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i w:val="false"/>
          <w:iCs w:val="false"/>
          <w:sz w:val="24"/>
          <w:szCs w:val="24"/>
        </w:rPr>
        <w:t xml:space="preserve">SECTION 34 75 13.13</w:t>
      </w:r>
    </w:p>
    <w:p>
      <w:pPr>
        <w:spacing w:after="60"/>
        <w:jc w:val="center"/>
      </w:pPr>
      <w:r>
        <w:rPr>
          <w:rFonts w:ascii="Arial" w:cs="Arial" w:eastAsia="Arial" w:hAnsi="Arial"/>
          <w:b/>
          <w:bCs/>
          <w:i w:val="false"/>
          <w:iCs w:val="false"/>
          <w:sz w:val="24"/>
          <w:szCs w:val="24"/>
        </w:rPr>
        <w:t xml:space="preserve">CRASH RATED SLIDE GATES</w:t>
      </w:r>
    </w:p>
    <w:p>
      <w:pPr>
        <w:spacing w:after="240"/>
        <w:jc w:val="center"/>
      </w:pPr>
      <w:r>
        <w:rPr>
          <w:rFonts w:ascii="Arial" w:cs="Arial" w:eastAsia="Arial" w:hAnsi="Arial"/>
          <w:b w:val="false"/>
          <w:bCs w:val="false"/>
          <w:i w:val="false"/>
          <w:iCs w:val="false"/>
          <w:sz w:val="18"/>
          <w:szCs w:val="18"/>
        </w:rPr>
        <w:t xml:space="preserve">Rev 2 · October 2026</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This Section is a manufacturer guide specification. Text in [brackets] offers a choice; delete the options not used. [Insert] requires a project value; collect every [Insert] in Schedule 3, Project Data, in Article 3.10. Paragraphs styled as a Specifier Note are guidance to the specifier and are deleted before issue. Foundation, track foundation and site wind requirements are delegated design and must be sealed by a professional engineer licensed in the jurisdiction of the Project; this Section is not a sealed engineering document. Delete this note before issue.</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Three BSP sections share Section 34 75 13.13 and are told apart by title: Crash Rated Drop Arm Barriers, Crash Rated Shallow Wedge Barriers and Crash Rated Slide Gates. Where a project uses more than one, list each by number and title in the project manual, or combine them into one Section with a Part 2 article for each product. Delete this note before issue.</w:t>
      </w:r>
    </w:p>
    <w:p>
      <w:pPr>
        <w:keepNext/>
        <w:spacing w:after="200" w:before="400"/>
      </w:pPr>
      <w:r>
        <w:rPr>
          <w:rFonts w:ascii="Arial" w:cs="Arial" w:eastAsia="Arial" w:hAnsi="Arial"/>
          <w:b/>
          <w:bCs/>
          <w:i w:val="false"/>
          <w:iCs w:val="false"/>
          <w:sz w:val="20"/>
          <w:szCs w:val="20"/>
        </w:rPr>
        <w:t xml:space="preserve">PART 1 – GENERAL</w:t>
      </w:r>
    </w:p>
    <w:p>
      <w:pPr>
        <w:keepNext/>
        <w:tabs>
          <w:tab w:val="left" w:pos="720"/>
        </w:tabs>
        <w:spacing w:after="120" w:before="240"/>
      </w:pPr>
      <w:r>
        <w:rPr>
          <w:rFonts w:ascii="Arial" w:cs="Arial" w:eastAsia="Arial" w:hAnsi="Arial"/>
          <w:b/>
          <w:bCs/>
          <w:i w:val="false"/>
          <w:iCs w:val="false"/>
          <w:sz w:val="20"/>
          <w:szCs w:val="20"/>
        </w:rPr>
        <w:t xml:space="preserve">1.01	RELATED DOCUMENTS</w:t>
      </w:r>
    </w:p>
    <w:p>
      <w:pPr>
        <w:tabs>
          <w:tab w:val="left" w:pos="720"/>
        </w:tabs>
        <w:spacing w:after="100"/>
        <w:ind w:left="720" w:hanging="360"/>
      </w:pPr>
      <w:r>
        <w:rPr>
          <w:rFonts w:ascii="Arial" w:cs="Arial" w:eastAsia="Arial" w:hAnsi="Arial"/>
          <w:b w:val="false"/>
          <w:bCs w:val="false"/>
          <w:i w:val="false"/>
          <w:iCs w:val="false"/>
          <w:sz w:val="20"/>
          <w:szCs w:val="20"/>
        </w:rPr>
        <w:t xml:space="preserve">A.	Drawings and general provisions of the Contract, including General and Supplementary Conditions and Division 01 Specification Sections, apply to this Section.</w:t>
      </w:r>
    </w:p>
    <w:p>
      <w:pPr>
        <w:keepNext/>
        <w:tabs>
          <w:tab w:val="left" w:pos="720"/>
        </w:tabs>
        <w:spacing w:after="120" w:before="240"/>
      </w:pPr>
      <w:r>
        <w:rPr>
          <w:rFonts w:ascii="Arial" w:cs="Arial" w:eastAsia="Arial" w:hAnsi="Arial"/>
          <w:b/>
          <w:bCs/>
          <w:i w:val="false"/>
          <w:iCs w:val="false"/>
          <w:sz w:val="20"/>
          <w:szCs w:val="20"/>
        </w:rPr>
        <w:t xml:space="preserve">1.02	SUMMARY</w:t>
      </w:r>
    </w:p>
    <w:p>
      <w:pPr>
        <w:tabs>
          <w:tab w:val="left" w:pos="720"/>
        </w:tabs>
        <w:spacing w:after="100"/>
        <w:ind w:left="720" w:hanging="360"/>
      </w:pPr>
      <w:r>
        <w:rPr>
          <w:rFonts w:ascii="Arial" w:cs="Arial" w:eastAsia="Arial" w:hAnsi="Arial"/>
          <w:b w:val="false"/>
          <w:bCs w:val="false"/>
          <w:i w:val="false"/>
          <w:iCs w:val="false"/>
          <w:sz w:val="20"/>
          <w:szCs w:val="20"/>
        </w:rPr>
        <w:t xml:space="preserve">A.	Section Includes: Crash rated tracked slide gate, comprising the gate panel and its infill, gate posts, end pin connections, ground track, guide rollers, foundations, and the interface to the gate operator and controls.</w:t>
      </w:r>
    </w:p>
    <w:p>
      <w:pPr>
        <w:tabs>
          <w:tab w:val="left" w:pos="720"/>
        </w:tabs>
        <w:spacing w:after="100"/>
        <w:ind w:left="720" w:hanging="360"/>
      </w:pPr>
      <w:r>
        <w:rPr>
          <w:rFonts w:ascii="Arial" w:cs="Arial" w:eastAsia="Arial" w:hAnsi="Arial"/>
          <w:b w:val="false"/>
          <w:bCs w:val="false"/>
          <w:i w:val="false"/>
          <w:iCs w:val="false"/>
          <w:sz w:val="20"/>
          <w:szCs w:val="20"/>
        </w:rPr>
        <w:t xml:space="preserve">B.	The gate is a tracked slide gate: the panel travels on a ground track carried across the opening. The crash rating applies to the tracked configuration only. A cantilever configuration is not covered by the rating and is not specified by this Section.</w:t>
      </w:r>
    </w:p>
    <w:p>
      <w:pPr>
        <w:tabs>
          <w:tab w:val="left" w:pos="720"/>
        </w:tabs>
        <w:spacing w:after="100"/>
        <w:ind w:left="720" w:hanging="360"/>
      </w:pPr>
      <w:r>
        <w:rPr>
          <w:rFonts w:ascii="Arial" w:cs="Arial" w:eastAsia="Arial" w:hAnsi="Arial"/>
          <w:b w:val="false"/>
          <w:bCs w:val="false"/>
          <w:i w:val="false"/>
          <w:iCs w:val="false"/>
          <w:sz w:val="20"/>
          <w:szCs w:val="20"/>
        </w:rPr>
        <w:t xml:space="preserve">C.	The crash rating applies only when the gate is in the secure (closed) position, driven into and engaged on both end pins.</w:t>
      </w:r>
    </w:p>
    <w:p>
      <w:pPr>
        <w:tabs>
          <w:tab w:val="left" w:pos="720"/>
        </w:tabs>
        <w:spacing w:after="100"/>
        <w:ind w:left="720" w:hanging="360"/>
      </w:pPr>
      <w:r>
        <w:rPr>
          <w:rFonts w:ascii="Arial" w:cs="Arial" w:eastAsia="Arial" w:hAnsi="Arial"/>
          <w:b w:val="false"/>
          <w:bCs w:val="false"/>
          <w:i w:val="false"/>
          <w:iCs w:val="false"/>
          <w:sz w:val="20"/>
          <w:szCs w:val="20"/>
        </w:rPr>
        <w:t xml:space="preserve">D.	Gate Operator and Controls: [Furnished by others under Section 32 31 11 – Gate Operators, and required by this Section to meet Article 2.06] [Furnished under this Section, as scheduled in Schedule 3].</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gate manufacturer does not provide operators unless requested. Where the operator is furnished by others, keep Article 2.06 in this Section and coordinate it with the operator Section, because the secure position monitoring and fail state requirements depend on the operator and controls.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E.	Related Requirements:</w:t>
      </w:r>
    </w:p>
    <w:p>
      <w:pPr>
        <w:tabs>
          <w:tab w:val="left" w:pos="1440"/>
        </w:tabs>
        <w:spacing w:after="100"/>
        <w:ind w:left="1440" w:hanging="360"/>
      </w:pPr>
      <w:r>
        <w:rPr>
          <w:rFonts w:ascii="Arial" w:cs="Arial" w:eastAsia="Arial" w:hAnsi="Arial"/>
          <w:b w:val="false"/>
          <w:bCs w:val="false"/>
          <w:i w:val="false"/>
          <w:iCs w:val="false"/>
          <w:sz w:val="20"/>
          <w:szCs w:val="20"/>
        </w:rPr>
        <w:t xml:space="preserve">1.	Section 03 30 00 – Cast in Place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Section 31 20 00 – Earth Moving.</w:t>
      </w:r>
    </w:p>
    <w:p>
      <w:pPr>
        <w:tabs>
          <w:tab w:val="left" w:pos="1440"/>
        </w:tabs>
        <w:spacing w:after="100"/>
        <w:ind w:left="1440" w:hanging="360"/>
      </w:pPr>
      <w:r>
        <w:rPr>
          <w:rFonts w:ascii="Arial" w:cs="Arial" w:eastAsia="Arial" w:hAnsi="Arial"/>
          <w:b w:val="false"/>
          <w:bCs w:val="false"/>
          <w:i w:val="false"/>
          <w:iCs w:val="false"/>
          <w:sz w:val="20"/>
          <w:szCs w:val="20"/>
        </w:rPr>
        <w:t xml:space="preserve">3.	[Section 32 31 19 – High Security Palisade Fences and Gates] [Section 32 31 26 – High Security Welded Wire Mesh Fences and Gates] [Insert fence Section], for the adjoining fence line.</w:t>
      </w:r>
    </w:p>
    <w:p>
      <w:pPr>
        <w:tabs>
          <w:tab w:val="left" w:pos="1440"/>
        </w:tabs>
        <w:spacing w:after="100"/>
        <w:ind w:left="1440" w:hanging="360"/>
      </w:pPr>
      <w:r>
        <w:rPr>
          <w:rFonts w:ascii="Arial" w:cs="Arial" w:eastAsia="Arial" w:hAnsi="Arial"/>
          <w:b w:val="false"/>
          <w:bCs w:val="false"/>
          <w:i w:val="false"/>
          <w:iCs w:val="false"/>
          <w:sz w:val="20"/>
          <w:szCs w:val="20"/>
        </w:rPr>
        <w:t xml:space="preserve">4.	Section 32 31 11 – Gate Operators, for the operator, controls and entrapment protection devices, unless scheduled in this Section.</w:t>
      </w:r>
    </w:p>
    <w:p>
      <w:pPr>
        <w:tabs>
          <w:tab w:val="left" w:pos="1440"/>
        </w:tabs>
        <w:spacing w:after="100"/>
        <w:ind w:left="1440" w:hanging="360"/>
      </w:pPr>
      <w:r>
        <w:rPr>
          <w:rFonts w:ascii="Arial" w:cs="Arial" w:eastAsia="Arial" w:hAnsi="Arial"/>
          <w:b w:val="false"/>
          <w:bCs w:val="false"/>
          <w:i w:val="false"/>
          <w:iCs w:val="false"/>
          <w:sz w:val="20"/>
          <w:szCs w:val="20"/>
        </w:rPr>
        <w:t xml:space="preserve">5.	Section 28 10 00 – Access Control, for card readers, loops, intercom and controls interfaced to the operator, and for receipt of the secure position status.</w:t>
      </w:r>
    </w:p>
    <w:p>
      <w:pPr>
        <w:tabs>
          <w:tab w:val="left" w:pos="1440"/>
        </w:tabs>
        <w:spacing w:after="100"/>
        <w:ind w:left="1440" w:hanging="360"/>
      </w:pPr>
      <w:r>
        <w:rPr>
          <w:rFonts w:ascii="Arial" w:cs="Arial" w:eastAsia="Arial" w:hAnsi="Arial"/>
          <w:b w:val="false"/>
          <w:bCs w:val="false"/>
          <w:i w:val="false"/>
          <w:iCs w:val="false"/>
          <w:sz w:val="20"/>
          <w:szCs w:val="20"/>
        </w:rPr>
        <w:t xml:space="preserve">6.	Division 26 – Electrical, for power to the operator [and track heating].</w:t>
      </w:r>
    </w:p>
    <w:p>
      <w:pPr>
        <w:tabs>
          <w:tab w:val="left" w:pos="1440"/>
        </w:tabs>
        <w:spacing w:after="100"/>
        <w:ind w:left="1440" w:hanging="360"/>
      </w:pPr>
      <w:r>
        <w:rPr>
          <w:rFonts w:ascii="Arial" w:cs="Arial" w:eastAsia="Arial" w:hAnsi="Arial"/>
          <w:b w:val="false"/>
          <w:bCs w:val="false"/>
          <w:i w:val="false"/>
          <w:iCs w:val="false"/>
          <w:sz w:val="20"/>
          <w:szCs w:val="20"/>
        </w:rPr>
        <w:t xml:space="preserve">7.	[Section 26 05 26 – Grounding and Bonding for Electrical Systems.]</w:t>
      </w:r>
    </w:p>
    <w:p>
      <w:pPr>
        <w:keepNext/>
        <w:tabs>
          <w:tab w:val="left" w:pos="720"/>
        </w:tabs>
        <w:spacing w:after="120" w:before="240"/>
      </w:pPr>
      <w:r>
        <w:rPr>
          <w:rFonts w:ascii="Arial" w:cs="Arial" w:eastAsia="Arial" w:hAnsi="Arial"/>
          <w:b/>
          <w:bCs/>
          <w:i w:val="false"/>
          <w:iCs w:val="false"/>
          <w:sz w:val="20"/>
          <w:szCs w:val="20"/>
        </w:rPr>
        <w:t xml:space="preserve">1.03	DEFINITIONS</w:t>
      </w:r>
    </w:p>
    <w:p>
      <w:pPr>
        <w:tabs>
          <w:tab w:val="left" w:pos="720"/>
        </w:tabs>
        <w:spacing w:after="100"/>
        <w:ind w:left="720" w:hanging="360"/>
      </w:pPr>
      <w:r>
        <w:rPr>
          <w:rFonts w:ascii="Arial" w:cs="Arial" w:eastAsia="Arial" w:hAnsi="Arial"/>
          <w:b w:val="false"/>
          <w:bCs w:val="false"/>
          <w:i w:val="false"/>
          <w:iCs w:val="false"/>
          <w:sz w:val="20"/>
          <w:szCs w:val="20"/>
        </w:rPr>
        <w:t xml:space="preserve">A.	Impact Condition Designation: The test vehicle and impact speed under ASTM F2656/F2656M. M50 is a 15,000 lb medium duty truck at 50 mph.</w:t>
      </w:r>
    </w:p>
    <w:p>
      <w:pPr>
        <w:tabs>
          <w:tab w:val="left" w:pos="720"/>
        </w:tabs>
        <w:spacing w:after="100"/>
        <w:ind w:left="720" w:hanging="360"/>
      </w:pPr>
      <w:r>
        <w:rPr>
          <w:rFonts w:ascii="Arial" w:cs="Arial" w:eastAsia="Arial" w:hAnsi="Arial"/>
          <w:b w:val="false"/>
          <w:bCs w:val="false"/>
          <w:i w:val="false"/>
          <w:iCs w:val="false"/>
          <w:sz w:val="20"/>
          <w:szCs w:val="20"/>
        </w:rPr>
        <w:t xml:space="preserve">B.	Penetration Rating: The distance the test vehicle travels past the barrier, as defined in ASTM F2656/F2656M. P1 is not exceeding 3.3 feet.</w:t>
      </w:r>
    </w:p>
    <w:p>
      <w:pPr>
        <w:tabs>
          <w:tab w:val="left" w:pos="720"/>
        </w:tabs>
        <w:spacing w:after="100"/>
        <w:ind w:left="720" w:hanging="360"/>
      </w:pPr>
      <w:r>
        <w:rPr>
          <w:rFonts w:ascii="Arial" w:cs="Arial" w:eastAsia="Arial" w:hAnsi="Arial"/>
          <w:b w:val="false"/>
          <w:bCs w:val="false"/>
          <w:i w:val="false"/>
          <w:iCs w:val="false"/>
          <w:sz w:val="20"/>
          <w:szCs w:val="20"/>
        </w:rPr>
        <w:t xml:space="preserve">C.	Secure (Closed) Position: The gate panel spans the opening and has been driven into and engaged on both end pins.</w:t>
      </w:r>
    </w:p>
    <w:p>
      <w:pPr>
        <w:tabs>
          <w:tab w:val="left" w:pos="720"/>
        </w:tabs>
        <w:spacing w:after="100"/>
        <w:ind w:left="720" w:hanging="360"/>
      </w:pPr>
      <w:r>
        <w:rPr>
          <w:rFonts w:ascii="Arial" w:cs="Arial" w:eastAsia="Arial" w:hAnsi="Arial"/>
          <w:b w:val="false"/>
          <w:bCs w:val="false"/>
          <w:i w:val="false"/>
          <w:iCs w:val="false"/>
          <w:sz w:val="20"/>
          <w:szCs w:val="20"/>
        </w:rPr>
        <w:t xml:space="preserve">D.	Tracked Configuration: The slide gate arrangement in which the panel travels on a ground track carried across the opening, as crash tested for the product.</w:t>
      </w:r>
    </w:p>
    <w:p>
      <w:pPr>
        <w:tabs>
          <w:tab w:val="left" w:pos="720"/>
        </w:tabs>
        <w:spacing w:after="100"/>
        <w:ind w:left="720" w:hanging="360"/>
      </w:pPr>
      <w:r>
        <w:rPr>
          <w:rFonts w:ascii="Arial" w:cs="Arial" w:eastAsia="Arial" w:hAnsi="Arial"/>
          <w:b w:val="false"/>
          <w:bCs w:val="false"/>
          <w:i w:val="false"/>
          <w:iCs w:val="false"/>
          <w:sz w:val="20"/>
          <w:szCs w:val="20"/>
        </w:rPr>
        <w:t xml:space="preserve">E.	Tested Configuration: The combination of panel, posts, end pin connections, track and foundations crash tested for the product, as recorded on the test certification and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F.	Clear Opening: The unobstructed width between gate posts with the gate fully open.</w:t>
      </w:r>
    </w:p>
    <w:p>
      <w:pPr>
        <w:tabs>
          <w:tab w:val="left" w:pos="720"/>
        </w:tabs>
        <w:spacing w:after="100"/>
        <w:ind w:left="720" w:hanging="360"/>
      </w:pPr>
      <w:r>
        <w:rPr>
          <w:rFonts w:ascii="Arial" w:cs="Arial" w:eastAsia="Arial" w:hAnsi="Arial"/>
          <w:b w:val="false"/>
          <w:bCs w:val="false"/>
          <w:i w:val="false"/>
          <w:iCs w:val="false"/>
          <w:sz w:val="20"/>
          <w:szCs w:val="20"/>
        </w:rPr>
        <w:t xml:space="preserve">G.	Automated Leaf: A gate leaf intended for operation by a gate operator, whether or not an operator is initially installed.</w:t>
      </w:r>
    </w:p>
    <w:p>
      <w:pPr>
        <w:keepNext/>
        <w:tabs>
          <w:tab w:val="left" w:pos="720"/>
        </w:tabs>
        <w:spacing w:after="120" w:before="240"/>
      </w:pPr>
      <w:r>
        <w:rPr>
          <w:rFonts w:ascii="Arial" w:cs="Arial" w:eastAsia="Arial" w:hAnsi="Arial"/>
          <w:b/>
          <w:bCs/>
          <w:i w:val="false"/>
          <w:iCs w:val="false"/>
          <w:sz w:val="20"/>
          <w:szCs w:val="20"/>
        </w:rPr>
        <w:t xml:space="preserve">1.04	REFERENCES</w:t>
      </w:r>
    </w:p>
    <w:p>
      <w:pPr>
        <w:tabs>
          <w:tab w:val="left" w:pos="720"/>
        </w:tabs>
        <w:spacing w:after="100"/>
        <w:ind w:left="720" w:hanging="360"/>
      </w:pPr>
      <w:r>
        <w:rPr>
          <w:rFonts w:ascii="Arial" w:cs="Arial" w:eastAsia="Arial" w:hAnsi="Arial"/>
          <w:b w:val="false"/>
          <w:bCs w:val="false"/>
          <w:i w:val="false"/>
          <w:iCs w:val="false"/>
          <w:sz w:val="20"/>
          <w:szCs w:val="20"/>
        </w:rPr>
        <w:t xml:space="preserve">A.	Reference Standards, current edition at the date of the Contract unless a specific edition is stated:</w:t>
      </w:r>
    </w:p>
    <w:p>
      <w:pPr>
        <w:tabs>
          <w:tab w:val="left" w:pos="1440"/>
        </w:tabs>
        <w:spacing w:after="100"/>
        <w:ind w:left="1440" w:hanging="360"/>
      </w:pPr>
      <w:r>
        <w:rPr>
          <w:rFonts w:ascii="Arial" w:cs="Arial" w:eastAsia="Arial" w:hAnsi="Arial"/>
          <w:b w:val="false"/>
          <w:bCs w:val="false"/>
          <w:i w:val="false"/>
          <w:iCs w:val="false"/>
          <w:sz w:val="20"/>
          <w:szCs w:val="20"/>
        </w:rPr>
        <w:t xml:space="preserve">1.	ACI 318 – Building Code Requirements for Structural Concrete.</w:t>
      </w:r>
    </w:p>
    <w:p>
      <w:pPr>
        <w:tabs>
          <w:tab w:val="left" w:pos="1440"/>
        </w:tabs>
        <w:spacing w:after="100"/>
        <w:ind w:left="1440" w:hanging="360"/>
      </w:pPr>
      <w:r>
        <w:rPr>
          <w:rFonts w:ascii="Arial" w:cs="Arial" w:eastAsia="Arial" w:hAnsi="Arial"/>
          <w:b w:val="false"/>
          <w:bCs w:val="false"/>
          <w:i w:val="false"/>
          <w:iCs w:val="false"/>
          <w:sz w:val="20"/>
          <w:szCs w:val="20"/>
        </w:rPr>
        <w:t xml:space="preserve">2.	ASCE/SEI 7 – Minimum Design Loads and Associated Criteria for Buildings and Other Structures.</w:t>
      </w:r>
    </w:p>
    <w:p>
      <w:pPr>
        <w:tabs>
          <w:tab w:val="left" w:pos="1440"/>
        </w:tabs>
        <w:spacing w:after="100"/>
        <w:ind w:left="1440" w:hanging="360"/>
      </w:pPr>
      <w:r>
        <w:rPr>
          <w:rFonts w:ascii="Arial" w:cs="Arial" w:eastAsia="Arial" w:hAnsi="Arial"/>
          <w:b w:val="false"/>
          <w:bCs w:val="false"/>
          <w:i w:val="false"/>
          <w:iCs w:val="false"/>
          <w:sz w:val="20"/>
          <w:szCs w:val="20"/>
        </w:rPr>
        <w:t xml:space="preserve">3.	ASTM A36/A36M – Carbon Structural Steel.</w:t>
      </w:r>
    </w:p>
    <w:p>
      <w:pPr>
        <w:tabs>
          <w:tab w:val="left" w:pos="1440"/>
        </w:tabs>
        <w:spacing w:after="100"/>
        <w:ind w:left="1440" w:hanging="360"/>
      </w:pPr>
      <w:r>
        <w:rPr>
          <w:rFonts w:ascii="Arial" w:cs="Arial" w:eastAsia="Arial" w:hAnsi="Arial"/>
          <w:b w:val="false"/>
          <w:bCs w:val="false"/>
          <w:i w:val="false"/>
          <w:iCs w:val="false"/>
          <w:sz w:val="20"/>
          <w:szCs w:val="20"/>
        </w:rPr>
        <w:t xml:space="preserve">4.	ASTM A123/A123M – Zinc (Hot Dip Galvanized) Coatings on Iron and Steel Products.</w:t>
      </w:r>
    </w:p>
    <w:p>
      <w:pPr>
        <w:tabs>
          <w:tab w:val="left" w:pos="1440"/>
        </w:tabs>
        <w:spacing w:after="100"/>
        <w:ind w:left="1440" w:hanging="360"/>
      </w:pPr>
      <w:r>
        <w:rPr>
          <w:rFonts w:ascii="Arial" w:cs="Arial" w:eastAsia="Arial" w:hAnsi="Arial"/>
          <w:b w:val="false"/>
          <w:bCs w:val="false"/>
          <w:i w:val="false"/>
          <w:iCs w:val="false"/>
          <w:sz w:val="20"/>
          <w:szCs w:val="20"/>
        </w:rPr>
        <w:t xml:space="preserve">5.	ASTM A385/A385M – Practice for Providing High Quality Zinc Coatings (Hot Dip).</w:t>
      </w:r>
    </w:p>
    <w:p>
      <w:pPr>
        <w:tabs>
          <w:tab w:val="left" w:pos="1440"/>
        </w:tabs>
        <w:spacing w:after="100"/>
        <w:ind w:left="1440" w:hanging="360"/>
      </w:pPr>
      <w:r>
        <w:rPr>
          <w:rFonts w:ascii="Arial" w:cs="Arial" w:eastAsia="Arial" w:hAnsi="Arial"/>
          <w:b w:val="false"/>
          <w:bCs w:val="false"/>
          <w:i w:val="false"/>
          <w:iCs w:val="false"/>
          <w:sz w:val="20"/>
          <w:szCs w:val="20"/>
        </w:rPr>
        <w:t xml:space="preserve">6.	ASTM A500/A500M – Cold Formed Welded and Seamless Carbon Steel Structural Tubing in Rounds and Shapes.</w:t>
      </w:r>
    </w:p>
    <w:p>
      <w:pPr>
        <w:tabs>
          <w:tab w:val="left" w:pos="1440"/>
        </w:tabs>
        <w:spacing w:after="100"/>
        <w:ind w:left="1440" w:hanging="360"/>
      </w:pPr>
      <w:r>
        <w:rPr>
          <w:rFonts w:ascii="Arial" w:cs="Arial" w:eastAsia="Arial" w:hAnsi="Arial"/>
          <w:b w:val="false"/>
          <w:bCs w:val="false"/>
          <w:i w:val="false"/>
          <w:iCs w:val="false"/>
          <w:sz w:val="20"/>
          <w:szCs w:val="20"/>
        </w:rPr>
        <w:t xml:space="preserve">7.	ASTM A780/A780M – Repair of Damaged and Uncoated Areas of Hot Dip Galvanized Coatings.</w:t>
      </w:r>
    </w:p>
    <w:p>
      <w:pPr>
        <w:tabs>
          <w:tab w:val="left" w:pos="1440"/>
        </w:tabs>
        <w:spacing w:after="100"/>
        <w:ind w:left="1440" w:hanging="360"/>
      </w:pPr>
      <w:r>
        <w:rPr>
          <w:rFonts w:ascii="Arial" w:cs="Arial" w:eastAsia="Arial" w:hAnsi="Arial"/>
          <w:b w:val="false"/>
          <w:bCs w:val="false"/>
          <w:i w:val="false"/>
          <w:iCs w:val="false"/>
          <w:sz w:val="20"/>
          <w:szCs w:val="20"/>
        </w:rPr>
        <w:t xml:space="preserve">8.	ASTM F2200 – Automated Vehicular Gate Construction.</w:t>
      </w:r>
    </w:p>
    <w:p>
      <w:pPr>
        <w:tabs>
          <w:tab w:val="left" w:pos="1440"/>
        </w:tabs>
        <w:spacing w:after="100"/>
        <w:ind w:left="1440" w:hanging="360"/>
      </w:pPr>
      <w:r>
        <w:rPr>
          <w:rFonts w:ascii="Arial" w:cs="Arial" w:eastAsia="Arial" w:hAnsi="Arial"/>
          <w:b w:val="false"/>
          <w:bCs w:val="false"/>
          <w:i w:val="false"/>
          <w:iCs w:val="false"/>
          <w:sz w:val="20"/>
          <w:szCs w:val="20"/>
        </w:rPr>
        <w:t xml:space="preserve">9.	ASTM F2656/F2656M-23 – Crash Testing of Vehicle Security Barriers. The basis of design product is certified to this edition.</w:t>
      </w:r>
    </w:p>
    <w:p>
      <w:pPr>
        <w:tabs>
          <w:tab w:val="left" w:pos="1440"/>
        </w:tabs>
        <w:spacing w:after="100"/>
        <w:ind w:left="1440" w:hanging="360"/>
      </w:pPr>
      <w:r>
        <w:rPr>
          <w:rFonts w:ascii="Arial" w:cs="Arial" w:eastAsia="Arial" w:hAnsi="Arial"/>
          <w:b w:val="false"/>
          <w:bCs w:val="false"/>
          <w:i w:val="false"/>
          <w:iCs w:val="false"/>
          <w:sz w:val="20"/>
          <w:szCs w:val="20"/>
        </w:rPr>
        <w:t xml:space="preserve">10.	AWS D1.1/D1.1M – Structural Welding Code, Steel.</w:t>
      </w:r>
    </w:p>
    <w:p>
      <w:pPr>
        <w:tabs>
          <w:tab w:val="left" w:pos="1440"/>
        </w:tabs>
        <w:spacing w:after="100"/>
        <w:ind w:left="1440" w:hanging="360"/>
      </w:pPr>
      <w:r>
        <w:rPr>
          <w:rFonts w:ascii="Arial" w:cs="Arial" w:eastAsia="Arial" w:hAnsi="Arial"/>
          <w:b w:val="false"/>
          <w:bCs w:val="false"/>
          <w:i w:val="false"/>
          <w:iCs w:val="false"/>
          <w:sz w:val="20"/>
          <w:szCs w:val="20"/>
        </w:rPr>
        <w:t xml:space="preserve">11.	AWS D1.3/D1.3M – Structural Welding Code, Sheet Steel.</w:t>
      </w:r>
    </w:p>
    <w:p>
      <w:pPr>
        <w:tabs>
          <w:tab w:val="left" w:pos="1440"/>
        </w:tabs>
        <w:spacing w:after="100"/>
        <w:ind w:left="1440" w:hanging="360"/>
      </w:pPr>
      <w:r>
        <w:rPr>
          <w:rFonts w:ascii="Arial" w:cs="Arial" w:eastAsia="Arial" w:hAnsi="Arial"/>
          <w:b w:val="false"/>
          <w:bCs w:val="false"/>
          <w:i w:val="false"/>
          <w:iCs w:val="false"/>
          <w:sz w:val="20"/>
          <w:szCs w:val="20"/>
        </w:rPr>
        <w:t xml:space="preserve">12.	NFPA 70 – National Electrical Code.</w:t>
      </w:r>
    </w:p>
    <w:p>
      <w:pPr>
        <w:tabs>
          <w:tab w:val="left" w:pos="1440"/>
        </w:tabs>
        <w:spacing w:after="100"/>
        <w:ind w:left="1440" w:hanging="360"/>
      </w:pPr>
      <w:r>
        <w:rPr>
          <w:rFonts w:ascii="Arial" w:cs="Arial" w:eastAsia="Arial" w:hAnsi="Arial"/>
          <w:b w:val="false"/>
          <w:bCs w:val="false"/>
          <w:i w:val="false"/>
          <w:iCs w:val="false"/>
          <w:sz w:val="20"/>
          <w:szCs w:val="20"/>
        </w:rPr>
        <w:t xml:space="preserve">13.	UL 325 – Door, Drapery, Gate, Louver, and Window Operators and Systems.</w:t>
      </w:r>
    </w:p>
    <w:p>
      <w:pPr>
        <w:keepNext/>
        <w:tabs>
          <w:tab w:val="left" w:pos="720"/>
        </w:tabs>
        <w:spacing w:after="120" w:before="240"/>
      </w:pPr>
      <w:r>
        <w:rPr>
          <w:rFonts w:ascii="Arial" w:cs="Arial" w:eastAsia="Arial" w:hAnsi="Arial"/>
          <w:b/>
          <w:bCs/>
          <w:i w:val="false"/>
          <w:iCs w:val="false"/>
          <w:sz w:val="20"/>
          <w:szCs w:val="20"/>
        </w:rPr>
        <w:t xml:space="preserve">1.05	ADMINISTRATIVE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Coordination: Coordinate the Work of this Section with Section 03 30 00 for concrete, Section 31 20 00 for earthwork, Section 32 31 11 for the operator and controls, [Division 26 for power to the operator] [and track heating], Section 28 10 00 for access control interfaces and the secure position status, [Section 26 05 26 for grounding and bonding,] and [Insert paving Section] for paving crossing the track.</w:t>
      </w:r>
    </w:p>
    <w:p>
      <w:pPr>
        <w:tabs>
          <w:tab w:val="left" w:pos="720"/>
        </w:tabs>
        <w:spacing w:after="100"/>
        <w:ind w:left="720" w:hanging="360"/>
      </w:pPr>
      <w:r>
        <w:rPr>
          <w:rFonts w:ascii="Arial" w:cs="Arial" w:eastAsia="Arial" w:hAnsi="Arial"/>
          <w:b w:val="false"/>
          <w:bCs w:val="false"/>
          <w:i w:val="false"/>
          <w:iCs w:val="false"/>
          <w:sz w:val="20"/>
          <w:szCs w:val="20"/>
        </w:rPr>
        <w:t xml:space="preserve">B.	Preinstallation Conference: Conduct at the Project site before excavation, attended by the Contractor, the Installer, the manufacturer representative, the foundation engineer, the operator supplier and the [Architect] [Owner]. Review the sealed Delegated Design Submittal, the approved Shop Drawings, the clear opening, the side run available beside the opening, utility locations beneath the opening and the track line, finish grades and drainage along the track, the approach layout and standoff, the electrical supply, the operator selected and its fail state, the secure position monitoring, and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C.	Sequencing: Do not place paving, curbs or islands adjacent to the gate posts or the track until the foundations have reached the strength required by the sealed foundation design.</w:t>
      </w:r>
    </w:p>
    <w:p>
      <w:pPr>
        <w:keepNext/>
        <w:tabs>
          <w:tab w:val="left" w:pos="720"/>
        </w:tabs>
        <w:spacing w:after="120" w:before="240"/>
      </w:pPr>
      <w:r>
        <w:rPr>
          <w:rFonts w:ascii="Arial" w:cs="Arial" w:eastAsia="Arial" w:hAnsi="Arial"/>
          <w:b/>
          <w:bCs/>
          <w:i w:val="false"/>
          <w:iCs w:val="false"/>
          <w:sz w:val="20"/>
          <w:szCs w:val="20"/>
        </w:rPr>
        <w:t xml:space="preserve">1.06	DELEGATED DESIGN</w:t>
      </w:r>
    </w:p>
    <w:p>
      <w:pPr>
        <w:tabs>
          <w:tab w:val="left" w:pos="720"/>
        </w:tabs>
        <w:spacing w:after="100"/>
        <w:ind w:left="720" w:hanging="360"/>
      </w:pPr>
      <w:r>
        <w:rPr>
          <w:rFonts w:ascii="Arial" w:cs="Arial" w:eastAsia="Arial" w:hAnsi="Arial"/>
          <w:b w:val="false"/>
          <w:bCs w:val="false"/>
          <w:i w:val="false"/>
          <w:iCs w:val="false"/>
          <w:sz w:val="20"/>
          <w:szCs w:val="20"/>
        </w:rPr>
        <w:t xml:space="preserve">A.	[Engage] [The Owner will engage] a professional engineer licensed in the jurisdiction of the Project to design the gate post foundations and the track foundation for the conditions of the Project site, using the tested configuration data furnished by the manufacturer. This Section is not a sealed engineering document.</w:t>
      </w:r>
    </w:p>
    <w:p>
      <w:pPr>
        <w:tabs>
          <w:tab w:val="left" w:pos="720"/>
        </w:tabs>
        <w:spacing w:after="100"/>
        <w:ind w:left="720" w:hanging="360"/>
      </w:pPr>
      <w:r>
        <w:rPr>
          <w:rFonts w:ascii="Arial" w:cs="Arial" w:eastAsia="Arial" w:hAnsi="Arial"/>
          <w:b w:val="false"/>
          <w:bCs w:val="false"/>
          <w:i w:val="false"/>
          <w:iCs w:val="false"/>
          <w:sz w:val="20"/>
          <w:szCs w:val="20"/>
        </w:rPr>
        <w:t xml:space="preserve">B.	Design Criteria:</w:t>
      </w:r>
    </w:p>
    <w:p>
      <w:pPr>
        <w:tabs>
          <w:tab w:val="left" w:pos="1440"/>
        </w:tabs>
        <w:spacing w:after="100"/>
        <w:ind w:left="1440" w:hanging="360"/>
      </w:pPr>
      <w:r>
        <w:rPr>
          <w:rFonts w:ascii="Arial" w:cs="Arial" w:eastAsia="Arial" w:hAnsi="Arial"/>
          <w:b w:val="false"/>
          <w:bCs w:val="false"/>
          <w:i w:val="false"/>
          <w:iCs w:val="false"/>
          <w:sz w:val="20"/>
          <w:szCs w:val="20"/>
        </w:rPr>
        <w:t xml:space="preserve">1.	Crash Restraint: Not less than the restraint of the tested configuration for the M50 P1 rating. A foundation designed to provide not less than that restraint is not a deviation from the tested configuration.</w:t>
      </w:r>
    </w:p>
    <w:p>
      <w:pPr>
        <w:tabs>
          <w:tab w:val="left" w:pos="1440"/>
        </w:tabs>
        <w:spacing w:after="100"/>
        <w:ind w:left="1440" w:hanging="360"/>
      </w:pPr>
      <w:r>
        <w:rPr>
          <w:rFonts w:ascii="Arial" w:cs="Arial" w:eastAsia="Arial" w:hAnsi="Arial"/>
          <w:b w:val="false"/>
          <w:bCs w:val="false"/>
          <w:i w:val="false"/>
          <w:iCs w:val="false"/>
          <w:sz w:val="20"/>
          <w:szCs w:val="20"/>
        </w:rPr>
        <w:t xml:space="preserve">2.	Traffic: Wheel loads of the design vehicle [Insert design vehicle] on the track foundation and on the pavement crossing the opening.</w:t>
      </w:r>
    </w:p>
    <w:p>
      <w:pPr>
        <w:tabs>
          <w:tab w:val="left" w:pos="1440"/>
        </w:tabs>
        <w:spacing w:after="100"/>
        <w:ind w:left="1440" w:hanging="360"/>
      </w:pPr>
      <w:r>
        <w:rPr>
          <w:rFonts w:ascii="Arial" w:cs="Arial" w:eastAsia="Arial" w:hAnsi="Arial"/>
          <w:b w:val="false"/>
          <w:bCs w:val="false"/>
          <w:i w:val="false"/>
          <w:iCs w:val="false"/>
          <w:sz w:val="20"/>
          <w:szCs w:val="20"/>
        </w:rPr>
        <w:t xml:space="preserve">3.	Wind: ASCE/SEI 7, basic wind speed [Insert] mph, Risk Category [Insert], Exposure Category [Insert], applied to the gate panel with the infill scheduled.</w:t>
      </w:r>
    </w:p>
    <w:p>
      <w:pPr>
        <w:tabs>
          <w:tab w:val="left" w:pos="1440"/>
        </w:tabs>
        <w:spacing w:after="100"/>
        <w:ind w:left="1440" w:hanging="360"/>
      </w:pPr>
      <w:r>
        <w:rPr>
          <w:rFonts w:ascii="Arial" w:cs="Arial" w:eastAsia="Arial" w:hAnsi="Arial"/>
          <w:b w:val="false"/>
          <w:bCs w:val="false"/>
          <w:i w:val="false"/>
          <w:iCs w:val="false"/>
          <w:sz w:val="20"/>
          <w:szCs w:val="20"/>
        </w:rPr>
        <w:t xml:space="preserve">4.	Drainage: Drainage along the full length of the track foundation and the side run, discharging to [Insert outfall], so that water, ice and debris do not collect in the track.</w:t>
      </w:r>
    </w:p>
    <w:p>
      <w:pPr>
        <w:tabs>
          <w:tab w:val="left" w:pos="1440"/>
        </w:tabs>
        <w:spacing w:after="100"/>
        <w:ind w:left="1440" w:hanging="360"/>
      </w:pPr>
      <w:r>
        <w:rPr>
          <w:rFonts w:ascii="Arial" w:cs="Arial" w:eastAsia="Arial" w:hAnsi="Arial"/>
          <w:b w:val="false"/>
          <w:bCs w:val="false"/>
          <w:i w:val="false"/>
          <w:iCs w:val="false"/>
          <w:sz w:val="20"/>
          <w:szCs w:val="20"/>
        </w:rPr>
        <w:t xml:space="preserve">5.	[Track Heating: Accommodate the track heating scheduled in Schedule 3 without alteration of the track or track foundation from the tested configuration.]</w:t>
      </w:r>
    </w:p>
    <w:p>
      <w:pPr>
        <w:tabs>
          <w:tab w:val="left" w:pos="1440"/>
        </w:tabs>
        <w:spacing w:after="100"/>
        <w:ind w:left="1440" w:hanging="360"/>
      </w:pPr>
      <w:r>
        <w:rPr>
          <w:rFonts w:ascii="Arial" w:cs="Arial" w:eastAsia="Arial" w:hAnsi="Arial"/>
          <w:b w:val="false"/>
          <w:bCs w:val="false"/>
          <w:i w:val="false"/>
          <w:iCs w:val="false"/>
          <w:sz w:val="20"/>
          <w:szCs w:val="20"/>
        </w:rPr>
        <w:t xml:space="preserve">6.	Geotechnical: [The Owner will furnish the geotechnical report identified in Division 01] [The Contractor shall obtain a geotechnical report].</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Name the design vehicle for the traffic that will cross the track, for example the AASHTO HL-93 design truck or the heaviest delivery, fire or service vehicle using the lane. The ground track crosses the roadway, so the track foundation carries wheel loads in addition to impact restraint.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Submit sealed calculations and drawings under Paragraph 1.07.D. Do not excavate until the Delegated Design Submittal has been returned with a review action permitting construction.</w:t>
      </w:r>
    </w:p>
    <w:p>
      <w:pPr>
        <w:keepNext/>
        <w:tabs>
          <w:tab w:val="left" w:pos="720"/>
        </w:tabs>
        <w:spacing w:after="120" w:before="240"/>
      </w:pPr>
      <w:r>
        <w:rPr>
          <w:rFonts w:ascii="Arial" w:cs="Arial" w:eastAsia="Arial" w:hAnsi="Arial"/>
          <w:b/>
          <w:bCs/>
          <w:i w:val="false"/>
          <w:iCs w:val="false"/>
          <w:sz w:val="20"/>
          <w:szCs w:val="20"/>
        </w:rPr>
        <w:t xml:space="preserve">1.07	ACTION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Product Data: For the gate and each component, finish and option furnished, with the manufacturer standard drawing for the tracked configuration identified by drawing number, revision and issue date.</w:t>
      </w:r>
    </w:p>
    <w:p>
      <w:pPr>
        <w:tabs>
          <w:tab w:val="left" w:pos="720"/>
        </w:tabs>
        <w:spacing w:after="100"/>
        <w:ind w:left="720" w:hanging="360"/>
      </w:pPr>
      <w:r>
        <w:rPr>
          <w:rFonts w:ascii="Arial" w:cs="Arial" w:eastAsia="Arial" w:hAnsi="Arial"/>
          <w:b w:val="false"/>
          <w:bCs w:val="false"/>
          <w:i w:val="false"/>
          <w:iCs w:val="false"/>
          <w:sz w:val="20"/>
          <w:szCs w:val="20"/>
        </w:rPr>
        <w:t xml:space="preserve">B.	Shop Drawings: Gate elevation and plan; clear opening and overall panel length; side run required beside the opening; posts and post mounting, end pin connections, track and guide roller arrangement; foundation locations and outlines; infill, with the opening size and gaps at the leaf edges and beneath the leaf; the end pin position sensing devices and their mounting; and the interface to the operator and to the access control system.</w:t>
      </w:r>
    </w:p>
    <w:p>
      <w:pPr>
        <w:tabs>
          <w:tab w:val="left" w:pos="720"/>
        </w:tabs>
        <w:spacing w:after="100"/>
        <w:ind w:left="720" w:hanging="360"/>
      </w:pPr>
      <w:r>
        <w:rPr>
          <w:rFonts w:ascii="Arial" w:cs="Arial" w:eastAsia="Arial" w:hAnsi="Arial"/>
          <w:b w:val="false"/>
          <w:bCs w:val="false"/>
          <w:i w:val="false"/>
          <w:iCs w:val="false"/>
          <w:sz w:val="20"/>
          <w:szCs w:val="20"/>
        </w:rPr>
        <w:t xml:space="preserve">C.	Samples: [Finish sample of the powder coat color, on the galvanized substrate.] [Infill sample.]</w:t>
      </w:r>
    </w:p>
    <w:p>
      <w:pPr>
        <w:tabs>
          <w:tab w:val="left" w:pos="720"/>
        </w:tabs>
        <w:spacing w:after="100"/>
        <w:ind w:left="720" w:hanging="360"/>
      </w:pPr>
      <w:r>
        <w:rPr>
          <w:rFonts w:ascii="Arial" w:cs="Arial" w:eastAsia="Arial" w:hAnsi="Arial"/>
          <w:b w:val="false"/>
          <w:bCs w:val="false"/>
          <w:i w:val="false"/>
          <w:iCs w:val="false"/>
          <w:sz w:val="20"/>
          <w:szCs w:val="20"/>
        </w:rPr>
        <w:t xml:space="preserve">D.	Delegated Design Submittal: Sealed calculations and drawings for the gate post foundations and the track foundation, per Article 1.06.</w:t>
      </w:r>
    </w:p>
    <w:p>
      <w:pPr>
        <w:tabs>
          <w:tab w:val="left" w:pos="720"/>
        </w:tabs>
        <w:spacing w:after="100"/>
        <w:ind w:left="720" w:hanging="360"/>
      </w:pPr>
      <w:r>
        <w:rPr>
          <w:rFonts w:ascii="Arial" w:cs="Arial" w:eastAsia="Arial" w:hAnsi="Arial"/>
          <w:b w:val="false"/>
          <w:bCs w:val="false"/>
          <w:i w:val="false"/>
          <w:iCs w:val="false"/>
          <w:sz w:val="20"/>
          <w:szCs w:val="20"/>
        </w:rPr>
        <w:t xml:space="preserve">E.	Leaf Data: Leaf weight for the infill specified, for use in operator selection and sizing.</w:t>
      </w:r>
    </w:p>
    <w:p>
      <w:pPr>
        <w:tabs>
          <w:tab w:val="left" w:pos="720"/>
        </w:tabs>
        <w:spacing w:after="100"/>
        <w:ind w:left="720" w:hanging="360"/>
      </w:pPr>
      <w:r>
        <w:rPr>
          <w:rFonts w:ascii="Arial" w:cs="Arial" w:eastAsia="Arial" w:hAnsi="Arial"/>
          <w:b w:val="false"/>
          <w:bCs w:val="false"/>
          <w:i w:val="false"/>
          <w:iCs w:val="false"/>
          <w:sz w:val="20"/>
          <w:szCs w:val="20"/>
        </w:rPr>
        <w:t xml:space="preserve">F.	Do not release material for fabrication until submittals are returned with a review action permitting fabrication.</w:t>
      </w:r>
    </w:p>
    <w:p>
      <w:pPr>
        <w:keepNext/>
        <w:tabs>
          <w:tab w:val="left" w:pos="720"/>
        </w:tabs>
        <w:spacing w:after="120" w:before="240"/>
      </w:pPr>
      <w:r>
        <w:rPr>
          <w:rFonts w:ascii="Arial" w:cs="Arial" w:eastAsia="Arial" w:hAnsi="Arial"/>
          <w:b/>
          <w:bCs/>
          <w:i w:val="false"/>
          <w:iCs w:val="false"/>
          <w:sz w:val="20"/>
          <w:szCs w:val="20"/>
        </w:rPr>
        <w:t xml:space="preserve">1.08	INFORMATIONAL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Test Reports: The ASTM F2656/F2656M crash test certification for the product, identifying the standard edition, the test report and the configuration tested. [Where the Project requires DoD listing: a current printout of the DoD Anti Ram Vehicle Barrier List entry for the product offered, dated within [30] days of submittal.]</w:t>
      </w:r>
    </w:p>
    <w:p>
      <w:pPr>
        <w:tabs>
          <w:tab w:val="left" w:pos="720"/>
        </w:tabs>
        <w:spacing w:after="100"/>
        <w:ind w:left="720" w:hanging="360"/>
      </w:pPr>
      <w:r>
        <w:rPr>
          <w:rFonts w:ascii="Arial" w:cs="Arial" w:eastAsia="Arial" w:hAnsi="Arial"/>
          <w:b w:val="false"/>
          <w:bCs w:val="false"/>
          <w:i w:val="false"/>
          <w:iCs w:val="false"/>
          <w:sz w:val="20"/>
          <w:szCs w:val="20"/>
        </w:rPr>
        <w:t xml:space="preserve">B.	Rating Applicability Letter: Where the specified clear opening differs from the tested opening, a letter signed by an engineer of the manufacturer stating that the rating applies at the specified width, citing the test certification and the engineering basis. A DoD listing, where held, applies to the tested configuration only.</w:t>
      </w:r>
    </w:p>
    <w:p>
      <w:pPr>
        <w:tabs>
          <w:tab w:val="left" w:pos="720"/>
        </w:tabs>
        <w:spacing w:after="100"/>
        <w:ind w:left="720" w:hanging="360"/>
      </w:pPr>
      <w:r>
        <w:rPr>
          <w:rFonts w:ascii="Arial" w:cs="Arial" w:eastAsia="Arial" w:hAnsi="Arial"/>
          <w:b w:val="false"/>
          <w:bCs w:val="false"/>
          <w:i w:val="false"/>
          <w:iCs w:val="false"/>
          <w:sz w:val="20"/>
          <w:szCs w:val="20"/>
        </w:rPr>
        <w:t xml:space="preserve">C.	Infill Statement: The manufacturer written statement that the infill furnished is within the rating basis for the product, citing the test certification, and that the infill complies with Paragraph 2.05.B.</w:t>
      </w:r>
    </w:p>
    <w:p>
      <w:pPr>
        <w:tabs>
          <w:tab w:val="left" w:pos="720"/>
        </w:tabs>
        <w:spacing w:after="100"/>
        <w:ind w:left="720" w:hanging="360"/>
      </w:pPr>
      <w:r>
        <w:rPr>
          <w:rFonts w:ascii="Arial" w:cs="Arial" w:eastAsia="Arial" w:hAnsi="Arial"/>
          <w:b w:val="false"/>
          <w:bCs w:val="false"/>
          <w:i w:val="false"/>
          <w:iCs w:val="false"/>
          <w:sz w:val="20"/>
          <w:szCs w:val="20"/>
        </w:rPr>
        <w:t xml:space="preserve">D.	Certificates: Mill certificates for structural sections; welding procedures and welder qualifications to AWS D1.1/D1.1M and, for sheet steel members, AWS D1.3/D1.3M; galvanizing certification to ASTM A123/A123M; [coater certificate of conformance for the powder coat, per lot]; [shop test record of the operator and controls, where furnished under this Section].</w:t>
      </w:r>
    </w:p>
    <w:p>
      <w:pPr>
        <w:tabs>
          <w:tab w:val="left" w:pos="720"/>
        </w:tabs>
        <w:spacing w:after="100"/>
        <w:ind w:left="720" w:hanging="360"/>
      </w:pPr>
      <w:r>
        <w:rPr>
          <w:rFonts w:ascii="Arial" w:cs="Arial" w:eastAsia="Arial" w:hAnsi="Arial"/>
          <w:b w:val="false"/>
          <w:bCs w:val="false"/>
          <w:i w:val="false"/>
          <w:iCs w:val="false"/>
          <w:sz w:val="20"/>
          <w:szCs w:val="20"/>
        </w:rPr>
        <w:t xml:space="preserve">E.	Safety Documentation: Evidence of compliance of the gate with ASTM F2200 and of the operator and entrapment protection with UL 325 for the class scheduled, including photo eyes, edge sensors and warning devices.</w:t>
      </w:r>
    </w:p>
    <w:p>
      <w:pPr>
        <w:tabs>
          <w:tab w:val="left" w:pos="720"/>
        </w:tabs>
        <w:spacing w:after="100"/>
        <w:ind w:left="720" w:hanging="360"/>
      </w:pPr>
      <w:r>
        <w:rPr>
          <w:rFonts w:ascii="Arial" w:cs="Arial" w:eastAsia="Arial" w:hAnsi="Arial"/>
          <w:b w:val="false"/>
          <w:bCs w:val="false"/>
          <w:i w:val="false"/>
          <w:iCs w:val="false"/>
          <w:sz w:val="20"/>
          <w:szCs w:val="20"/>
        </w:rPr>
        <w:t xml:space="preserve">F.	Qualification Data: For the manufacturer and the Installer, including the manufacturer training certificate for the Installer crew foreman.</w:t>
      </w:r>
    </w:p>
    <w:p>
      <w:pPr>
        <w:tabs>
          <w:tab w:val="left" w:pos="720"/>
        </w:tabs>
        <w:spacing w:after="100"/>
        <w:ind w:left="720" w:hanging="360"/>
      </w:pPr>
      <w:r>
        <w:rPr>
          <w:rFonts w:ascii="Arial" w:cs="Arial" w:eastAsia="Arial" w:hAnsi="Arial"/>
          <w:b w:val="false"/>
          <w:bCs w:val="false"/>
          <w:i w:val="false"/>
          <w:iCs w:val="false"/>
          <w:sz w:val="20"/>
          <w:szCs w:val="20"/>
        </w:rPr>
        <w:t xml:space="preserve">G.	Manufacturer Instructions: Printed installation instructions and installation drawings for the tracked configuration.</w:t>
      </w:r>
    </w:p>
    <w:p>
      <w:pPr>
        <w:tabs>
          <w:tab w:val="left" w:pos="720"/>
        </w:tabs>
        <w:spacing w:after="100"/>
        <w:ind w:left="720" w:hanging="360"/>
      </w:pPr>
      <w:r>
        <w:rPr>
          <w:rFonts w:ascii="Arial" w:cs="Arial" w:eastAsia="Arial" w:hAnsi="Arial"/>
          <w:b w:val="false"/>
          <w:bCs w:val="false"/>
          <w:i w:val="false"/>
          <w:iCs w:val="false"/>
          <w:sz w:val="20"/>
          <w:szCs w:val="20"/>
        </w:rPr>
        <w:t xml:space="preserve">H.	Field Service Reports: The manufacturer representative reports required by Paragraph 3.05.C.</w:t>
      </w:r>
    </w:p>
    <w:p>
      <w:pPr>
        <w:keepNext/>
        <w:tabs>
          <w:tab w:val="left" w:pos="720"/>
        </w:tabs>
        <w:spacing w:after="120" w:before="240"/>
      </w:pPr>
      <w:r>
        <w:rPr>
          <w:rFonts w:ascii="Arial" w:cs="Arial" w:eastAsia="Arial" w:hAnsi="Arial"/>
          <w:b/>
          <w:bCs/>
          <w:i w:val="false"/>
          <w:iCs w:val="false"/>
          <w:sz w:val="20"/>
          <w:szCs w:val="20"/>
        </w:rPr>
        <w:t xml:space="preserve">1.09	CLOSEOUT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Executed manufacturer warranty naming the Project; operator warranty where the operator is furnished by others.</w:t>
      </w:r>
    </w:p>
    <w:p>
      <w:pPr>
        <w:tabs>
          <w:tab w:val="left" w:pos="720"/>
        </w:tabs>
        <w:spacing w:after="100"/>
        <w:ind w:left="720" w:hanging="360"/>
      </w:pPr>
      <w:r>
        <w:rPr>
          <w:rFonts w:ascii="Arial" w:cs="Arial" w:eastAsia="Arial" w:hAnsi="Arial"/>
          <w:b w:val="false"/>
          <w:bCs w:val="false"/>
          <w:i w:val="false"/>
          <w:iCs w:val="false"/>
          <w:sz w:val="20"/>
          <w:szCs w:val="20"/>
        </w:rPr>
        <w:t xml:space="preserve">B.	Maintenance Data: The manufacturer operation, inspection and maintenance manual, including:</w:t>
      </w:r>
    </w:p>
    <w:p>
      <w:pPr>
        <w:tabs>
          <w:tab w:val="left" w:pos="1440"/>
        </w:tabs>
        <w:spacing w:after="100"/>
        <w:ind w:left="1440" w:hanging="360"/>
      </w:pPr>
      <w:r>
        <w:rPr>
          <w:rFonts w:ascii="Arial" w:cs="Arial" w:eastAsia="Arial" w:hAnsi="Arial"/>
          <w:b w:val="false"/>
          <w:bCs w:val="false"/>
          <w:i w:val="false"/>
          <w:iCs w:val="false"/>
          <w:sz w:val="20"/>
          <w:szCs w:val="20"/>
        </w:rPr>
        <w:t xml:space="preserve">1.	The requirement to close the gate fully onto both end pins for the crash rating to apply, and the response to a secure position fault.</w:t>
      </w:r>
    </w:p>
    <w:p>
      <w:pPr>
        <w:tabs>
          <w:tab w:val="left" w:pos="1440"/>
        </w:tabs>
        <w:spacing w:after="100"/>
        <w:ind w:left="1440" w:hanging="360"/>
      </w:pPr>
      <w:r>
        <w:rPr>
          <w:rFonts w:ascii="Arial" w:cs="Arial" w:eastAsia="Arial" w:hAnsi="Arial"/>
          <w:b w:val="false"/>
          <w:bCs w:val="false"/>
          <w:i w:val="false"/>
          <w:iCs w:val="false"/>
          <w:sz w:val="20"/>
          <w:szCs w:val="20"/>
        </w:rPr>
        <w:t xml:space="preserve">2.	Inspection intervals for the end pins, pin receivers, end pin position sensing devices, guide rollers, track, operator, entrapment protection devices and finish.</w:t>
      </w:r>
    </w:p>
    <w:p>
      <w:pPr>
        <w:tabs>
          <w:tab w:val="left" w:pos="1440"/>
        </w:tabs>
        <w:spacing w:after="100"/>
        <w:ind w:left="1440" w:hanging="360"/>
      </w:pPr>
      <w:r>
        <w:rPr>
          <w:rFonts w:ascii="Arial" w:cs="Arial" w:eastAsia="Arial" w:hAnsi="Arial"/>
          <w:b w:val="false"/>
          <w:bCs w:val="false"/>
          <w:i w:val="false"/>
          <w:iCs w:val="false"/>
          <w:sz w:val="20"/>
          <w:szCs w:val="20"/>
        </w:rPr>
        <w:t xml:space="preserve">3.	Clearance of debris, ice and snow from the track, the opening and the side run, which can prevent the gate from reaching the secure position.</w:t>
      </w:r>
    </w:p>
    <w:p>
      <w:pPr>
        <w:tabs>
          <w:tab w:val="left" w:pos="1440"/>
        </w:tabs>
        <w:spacing w:after="100"/>
        <w:ind w:left="1440" w:hanging="360"/>
      </w:pPr>
      <w:r>
        <w:rPr>
          <w:rFonts w:ascii="Arial" w:cs="Arial" w:eastAsia="Arial" w:hAnsi="Arial"/>
          <w:b w:val="false"/>
          <w:bCs w:val="false"/>
          <w:i w:val="false"/>
          <w:iCs w:val="false"/>
          <w:sz w:val="20"/>
          <w:szCs w:val="20"/>
        </w:rPr>
        <w:t xml:space="preserve">4.	Post impact procedure: the gate is not relied on until the manufacturer has assessed the panel, connections, posts, track and foundations, and damaged components have been replaced with manufacturer components and the tested configuration restored.</w:t>
      </w:r>
    </w:p>
    <w:p>
      <w:pPr>
        <w:tabs>
          <w:tab w:val="left" w:pos="1440"/>
        </w:tabs>
        <w:spacing w:after="100"/>
        <w:ind w:left="1440" w:hanging="360"/>
      </w:pPr>
      <w:r>
        <w:rPr>
          <w:rFonts w:ascii="Arial" w:cs="Arial" w:eastAsia="Arial" w:hAnsi="Arial"/>
          <w:b w:val="false"/>
          <w:bCs w:val="false"/>
          <w:i w:val="false"/>
          <w:iCs w:val="false"/>
          <w:sz w:val="20"/>
          <w:szCs w:val="20"/>
        </w:rPr>
        <w:t xml:space="preserve">5.	Spare parts list, including end pins and guide rollers.</w:t>
      </w:r>
    </w:p>
    <w:p>
      <w:pPr>
        <w:tabs>
          <w:tab w:val="left" w:pos="720"/>
        </w:tabs>
        <w:spacing w:after="100"/>
        <w:ind w:left="720" w:hanging="360"/>
      </w:pPr>
      <w:r>
        <w:rPr>
          <w:rFonts w:ascii="Arial" w:cs="Arial" w:eastAsia="Arial" w:hAnsi="Arial"/>
          <w:b w:val="false"/>
          <w:bCs w:val="false"/>
          <w:i w:val="false"/>
          <w:iCs w:val="false"/>
          <w:sz w:val="20"/>
          <w:szCs w:val="20"/>
        </w:rPr>
        <w:t xml:space="preserve">C.	Record Documents: The foundation record required by Paragraph 3.05.B, with photographs; the commissioning record required by Paragraph 3.05.D.</w:t>
      </w:r>
    </w:p>
    <w:p>
      <w:pPr>
        <w:keepNext/>
        <w:tabs>
          <w:tab w:val="left" w:pos="720"/>
        </w:tabs>
        <w:spacing w:after="120" w:before="240"/>
      </w:pPr>
      <w:r>
        <w:rPr>
          <w:rFonts w:ascii="Arial" w:cs="Arial" w:eastAsia="Arial" w:hAnsi="Arial"/>
          <w:b/>
          <w:bCs/>
          <w:i w:val="false"/>
          <w:iCs w:val="false"/>
          <w:sz w:val="20"/>
          <w:szCs w:val="20"/>
        </w:rPr>
        <w:t xml:space="preserve">1.10	MAINTENANCE MATERIAL SUBMITTALS</w:t>
      </w:r>
    </w:p>
    <w:p>
      <w:pPr>
        <w:tabs>
          <w:tab w:val="left" w:pos="720"/>
        </w:tabs>
        <w:spacing w:after="100"/>
        <w:ind w:left="720" w:hanging="360"/>
      </w:pPr>
      <w:r>
        <w:rPr>
          <w:rFonts w:ascii="Arial" w:cs="Arial" w:eastAsia="Arial" w:hAnsi="Arial"/>
          <w:b w:val="false"/>
          <w:bCs w:val="false"/>
          <w:i w:val="false"/>
          <w:iCs w:val="false"/>
          <w:sz w:val="20"/>
          <w:szCs w:val="20"/>
        </w:rPr>
        <w:t xml:space="preserve">A.	Furnish [Insert quantity] of each: [end pins] [guide rollers] [security fasteners], and [Insert quantity] of matched touch up material, packaged and labeled.</w:t>
      </w:r>
    </w:p>
    <w:p>
      <w:pPr>
        <w:keepNext/>
        <w:tabs>
          <w:tab w:val="left" w:pos="720"/>
        </w:tabs>
        <w:spacing w:after="120" w:before="240"/>
      </w:pPr>
      <w:r>
        <w:rPr>
          <w:rFonts w:ascii="Arial" w:cs="Arial" w:eastAsia="Arial" w:hAnsi="Arial"/>
          <w:b/>
          <w:bCs/>
          <w:i w:val="false"/>
          <w:iCs w:val="false"/>
          <w:sz w:val="20"/>
          <w:szCs w:val="20"/>
        </w:rPr>
        <w:t xml:space="preserve">1.11	SUBSTITUTION PROCEDURES</w:t>
      </w:r>
    </w:p>
    <w:p>
      <w:pPr>
        <w:tabs>
          <w:tab w:val="left" w:pos="720"/>
        </w:tabs>
        <w:spacing w:after="100"/>
        <w:ind w:left="720" w:hanging="360"/>
      </w:pPr>
      <w:r>
        <w:rPr>
          <w:rFonts w:ascii="Arial" w:cs="Arial" w:eastAsia="Arial" w:hAnsi="Arial"/>
          <w:b w:val="false"/>
          <w:bCs w:val="false"/>
          <w:i w:val="false"/>
          <w:iCs w:val="false"/>
          <w:sz w:val="20"/>
          <w:szCs w:val="20"/>
        </w:rPr>
        <w:t xml:space="preserve">A.	Comply with Section 01 25 00 – Substitution Procedures. The product named in Article 2.01 establishes the basis of design.</w:t>
      </w:r>
    </w:p>
    <w:p>
      <w:pPr>
        <w:tabs>
          <w:tab w:val="left" w:pos="720"/>
        </w:tabs>
        <w:spacing w:after="100"/>
        <w:ind w:left="720" w:hanging="360"/>
      </w:pPr>
      <w:r>
        <w:rPr>
          <w:rFonts w:ascii="Arial" w:cs="Arial" w:eastAsia="Arial" w:hAnsi="Arial"/>
          <w:b w:val="false"/>
          <w:bCs w:val="false"/>
          <w:i w:val="false"/>
          <w:iCs w:val="false"/>
          <w:sz w:val="20"/>
          <w:szCs w:val="20"/>
        </w:rPr>
        <w:t xml:space="preserve">B.	In addition to the Division 01 requirements, a request for a comparable product shall include:</w:t>
      </w:r>
    </w:p>
    <w:p>
      <w:pPr>
        <w:tabs>
          <w:tab w:val="left" w:pos="1440"/>
        </w:tabs>
        <w:spacing w:after="100"/>
        <w:ind w:left="1440" w:hanging="360"/>
      </w:pPr>
      <w:r>
        <w:rPr>
          <w:rFonts w:ascii="Arial" w:cs="Arial" w:eastAsia="Arial" w:hAnsi="Arial"/>
          <w:b w:val="false"/>
          <w:bCs w:val="false"/>
          <w:i w:val="false"/>
          <w:iCs w:val="false"/>
          <w:sz w:val="20"/>
          <w:szCs w:val="20"/>
        </w:rPr>
        <w:t xml:space="preserve">1.	A point by point tabular comparison against Part 2 identifying all deviations.</w:t>
      </w:r>
    </w:p>
    <w:p>
      <w:pPr>
        <w:tabs>
          <w:tab w:val="left" w:pos="1440"/>
        </w:tabs>
        <w:spacing w:after="100"/>
        <w:ind w:left="1440" w:hanging="360"/>
      </w:pPr>
      <w:r>
        <w:rPr>
          <w:rFonts w:ascii="Arial" w:cs="Arial" w:eastAsia="Arial" w:hAnsi="Arial"/>
          <w:b w:val="false"/>
          <w:bCs w:val="false"/>
          <w:i w:val="false"/>
          <w:iCs w:val="false"/>
          <w:sz w:val="20"/>
          <w:szCs w:val="20"/>
        </w:rPr>
        <w:t xml:space="preserve">2.	A full scale ASTM F2656/F2656M crash test certification at M50 P1, identifying the standard edition, the test report and the configuration tested, for the configuration offered.</w:t>
      </w:r>
    </w:p>
    <w:p>
      <w:pPr>
        <w:tabs>
          <w:tab w:val="left" w:pos="1440"/>
        </w:tabs>
        <w:spacing w:after="100"/>
        <w:ind w:left="1440" w:hanging="360"/>
      </w:pPr>
      <w:r>
        <w:rPr>
          <w:rFonts w:ascii="Arial" w:cs="Arial" w:eastAsia="Arial" w:hAnsi="Arial"/>
          <w:b w:val="false"/>
          <w:bCs w:val="false"/>
          <w:i w:val="false"/>
          <w:iCs w:val="false"/>
          <w:sz w:val="20"/>
          <w:szCs w:val="20"/>
        </w:rPr>
        <w:t xml:space="preserve">3.	A statement of the clear opening tested and of the configuration of the gate tested.</w:t>
      </w:r>
    </w:p>
    <w:p>
      <w:pPr>
        <w:tabs>
          <w:tab w:val="left" w:pos="1440"/>
        </w:tabs>
        <w:spacing w:after="100"/>
        <w:ind w:left="1440" w:hanging="360"/>
      </w:pPr>
      <w:r>
        <w:rPr>
          <w:rFonts w:ascii="Arial" w:cs="Arial" w:eastAsia="Arial" w:hAnsi="Arial"/>
          <w:b w:val="false"/>
          <w:bCs w:val="false"/>
          <w:i w:val="false"/>
          <w:iCs w:val="false"/>
          <w:sz w:val="20"/>
          <w:szCs w:val="20"/>
        </w:rPr>
        <w:t xml:space="preserve">4.	The foundation type required, with the civil scope that follows from it.</w:t>
      </w:r>
    </w:p>
    <w:p>
      <w:pPr>
        <w:tabs>
          <w:tab w:val="left" w:pos="1440"/>
        </w:tabs>
        <w:spacing w:after="100"/>
        <w:ind w:left="1440" w:hanging="360"/>
      </w:pPr>
      <w:r>
        <w:rPr>
          <w:rFonts w:ascii="Arial" w:cs="Arial" w:eastAsia="Arial" w:hAnsi="Arial"/>
          <w:b w:val="false"/>
          <w:bCs w:val="false"/>
          <w:i w:val="false"/>
          <w:iCs w:val="false"/>
          <w:sz w:val="20"/>
          <w:szCs w:val="20"/>
        </w:rPr>
        <w:t xml:space="preserve">5.	The manufacturer published warranty document.</w:t>
      </w:r>
    </w:p>
    <w:p>
      <w:pPr>
        <w:tabs>
          <w:tab w:val="left" w:pos="1440"/>
        </w:tabs>
        <w:spacing w:after="100"/>
        <w:ind w:left="1440" w:hanging="360"/>
      </w:pPr>
      <w:r>
        <w:rPr>
          <w:rFonts w:ascii="Arial" w:cs="Arial" w:eastAsia="Arial" w:hAnsi="Arial"/>
          <w:b w:val="false"/>
          <w:bCs w:val="false"/>
          <w:i w:val="false"/>
          <w:iCs w:val="false"/>
          <w:sz w:val="20"/>
          <w:szCs w:val="20"/>
        </w:rPr>
        <w:t xml:space="preserve">6.	[3] references in service not less than [5] years.</w:t>
      </w:r>
    </w:p>
    <w:p>
      <w:pPr>
        <w:tabs>
          <w:tab w:val="left" w:pos="1440"/>
        </w:tabs>
        <w:spacing w:after="100"/>
        <w:ind w:left="1440" w:hanging="360"/>
      </w:pPr>
      <w:r>
        <w:rPr>
          <w:rFonts w:ascii="Arial" w:cs="Arial" w:eastAsia="Arial" w:hAnsi="Arial"/>
          <w:b w:val="false"/>
          <w:bCs w:val="false"/>
          <w:i w:val="false"/>
          <w:iCs w:val="false"/>
          <w:sz w:val="20"/>
          <w:szCs w:val="20"/>
        </w:rPr>
        <w:t xml:space="preserve">7.	A written statement of every consequential change to foundations, layout, operator or adjacent work, and the party bearing that cost.</w:t>
      </w:r>
    </w:p>
    <w:p>
      <w:pPr>
        <w:tabs>
          <w:tab w:val="left" w:pos="720"/>
        </w:tabs>
        <w:spacing w:after="100"/>
        <w:ind w:left="720" w:hanging="360"/>
      </w:pPr>
      <w:r>
        <w:rPr>
          <w:rFonts w:ascii="Arial" w:cs="Arial" w:eastAsia="Arial" w:hAnsi="Arial"/>
          <w:b w:val="false"/>
          <w:bCs w:val="false"/>
          <w:i w:val="false"/>
          <w:iCs w:val="false"/>
          <w:sz w:val="20"/>
          <w:szCs w:val="20"/>
        </w:rPr>
        <w:t xml:space="preserve">C.	The following are not acceptable:</w:t>
      </w:r>
    </w:p>
    <w:p>
      <w:pPr>
        <w:tabs>
          <w:tab w:val="left" w:pos="1440"/>
        </w:tabs>
        <w:spacing w:after="100"/>
        <w:ind w:left="1440" w:hanging="360"/>
      </w:pPr>
      <w:r>
        <w:rPr>
          <w:rFonts w:ascii="Arial" w:cs="Arial" w:eastAsia="Arial" w:hAnsi="Arial"/>
          <w:b w:val="false"/>
          <w:bCs w:val="false"/>
          <w:i w:val="false"/>
          <w:iCs w:val="false"/>
          <w:sz w:val="20"/>
          <w:szCs w:val="20"/>
        </w:rPr>
        <w:t xml:space="preserve">1.	A design supported by calculation or simulation without a full scale crash test certification for the configuration offered.</w:t>
      </w:r>
    </w:p>
    <w:p>
      <w:pPr>
        <w:tabs>
          <w:tab w:val="left" w:pos="1440"/>
        </w:tabs>
        <w:spacing w:after="100"/>
        <w:ind w:left="1440" w:hanging="360"/>
      </w:pPr>
      <w:r>
        <w:rPr>
          <w:rFonts w:ascii="Arial" w:cs="Arial" w:eastAsia="Arial" w:hAnsi="Arial"/>
          <w:b w:val="false"/>
          <w:bCs w:val="false"/>
          <w:i w:val="false"/>
          <w:iCs w:val="false"/>
          <w:sz w:val="20"/>
          <w:szCs w:val="20"/>
        </w:rPr>
        <w:t xml:space="preserve">2.	A rating held by a different configuration, opening, connection or foundation than the product offered.</w:t>
      </w:r>
    </w:p>
    <w:p>
      <w:pPr>
        <w:tabs>
          <w:tab w:val="left" w:pos="1440"/>
        </w:tabs>
        <w:spacing w:after="100"/>
        <w:ind w:left="1440" w:hanging="360"/>
      </w:pPr>
      <w:r>
        <w:rPr>
          <w:rFonts w:ascii="Arial" w:cs="Arial" w:eastAsia="Arial" w:hAnsi="Arial"/>
          <w:b w:val="false"/>
          <w:bCs w:val="false"/>
          <w:i w:val="false"/>
          <w:iCs w:val="false"/>
          <w:sz w:val="20"/>
          <w:szCs w:val="20"/>
        </w:rPr>
        <w:t xml:space="preserve">3.	A rating certified to an edition of ASTM F2656/F2656M earlier than [ASTM F2656/F2656M-23, the edition to which the basis of design product is certified] [Insert edition].</w:t>
      </w:r>
    </w:p>
    <w:p>
      <w:pPr>
        <w:keepNext/>
        <w:tabs>
          <w:tab w:val="left" w:pos="720"/>
        </w:tabs>
        <w:spacing w:after="120" w:before="240"/>
      </w:pPr>
      <w:r>
        <w:rPr>
          <w:rFonts w:ascii="Arial" w:cs="Arial" w:eastAsia="Arial" w:hAnsi="Arial"/>
          <w:b/>
          <w:bCs/>
          <w:i w:val="false"/>
          <w:iCs w:val="false"/>
          <w:sz w:val="20"/>
          <w:szCs w:val="20"/>
        </w:rPr>
        <w:t xml:space="preserve">1.12	QUALITY ASSURANCE</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Qualifications: A firm regularly engaged in the manufacture of crash rated vehicle barriers for not less than [10] years.</w:t>
      </w:r>
    </w:p>
    <w:p>
      <w:pPr>
        <w:tabs>
          <w:tab w:val="left" w:pos="720"/>
        </w:tabs>
        <w:spacing w:after="100"/>
        <w:ind w:left="720" w:hanging="360"/>
      </w:pPr>
      <w:r>
        <w:rPr>
          <w:rFonts w:ascii="Arial" w:cs="Arial" w:eastAsia="Arial" w:hAnsi="Arial"/>
          <w:b w:val="false"/>
          <w:bCs w:val="false"/>
          <w:i w:val="false"/>
          <w:iCs w:val="false"/>
          <w:sz w:val="20"/>
          <w:szCs w:val="20"/>
        </w:rPr>
        <w:t xml:space="preserve">B.	Installer Qualifications: A firm specializing in the installation of crash rated vehicle gates, with not less than [2] years documented experience on comparable work, whose crew foreman holds a manufacturer training certificate dated within [Insert] months of the start of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C.	Welding: Comply with AWS D1.1/D1.1M for members 1/8 in thick and over, and with AWS D1.3/D1.3M for sheet steel members thinner than 1/8 in. Welders shall be qualified to the code governing the weld.</w:t>
      </w:r>
    </w:p>
    <w:p>
      <w:pPr>
        <w:tabs>
          <w:tab w:val="left" w:pos="720"/>
        </w:tabs>
        <w:spacing w:after="100"/>
        <w:ind w:left="720" w:hanging="360"/>
      </w:pPr>
      <w:r>
        <w:rPr>
          <w:rFonts w:ascii="Arial" w:cs="Arial" w:eastAsia="Arial" w:hAnsi="Arial"/>
          <w:b w:val="false"/>
          <w:bCs w:val="false"/>
          <w:i w:val="false"/>
          <w:iCs w:val="false"/>
          <w:sz w:val="20"/>
          <w:szCs w:val="20"/>
        </w:rPr>
        <w:t xml:space="preserve">D.	Source Limitations: Obtain the gate panel, posts, end pin connections, track, guide rollers and infill from a single manufacturer under a single warranty. Where an operator is furnished by others, it carries its own manufacturer warranty.</w:t>
      </w:r>
    </w:p>
    <w:p>
      <w:pPr>
        <w:keepNext/>
        <w:tabs>
          <w:tab w:val="left" w:pos="720"/>
        </w:tabs>
        <w:spacing w:after="120" w:before="240"/>
      </w:pPr>
      <w:r>
        <w:rPr>
          <w:rFonts w:ascii="Arial" w:cs="Arial" w:eastAsia="Arial" w:hAnsi="Arial"/>
          <w:b/>
          <w:bCs/>
          <w:i w:val="false"/>
          <w:iCs w:val="false"/>
          <w:sz w:val="20"/>
          <w:szCs w:val="20"/>
        </w:rPr>
        <w:t xml:space="preserve">1.13	DELIVERY, STORAGE AND HANDLING</w:t>
      </w:r>
    </w:p>
    <w:p>
      <w:pPr>
        <w:tabs>
          <w:tab w:val="left" w:pos="720"/>
        </w:tabs>
        <w:spacing w:after="100"/>
        <w:ind w:left="720" w:hanging="360"/>
      </w:pPr>
      <w:r>
        <w:rPr>
          <w:rFonts w:ascii="Arial" w:cs="Arial" w:eastAsia="Arial" w:hAnsi="Arial"/>
          <w:b w:val="false"/>
          <w:bCs w:val="false"/>
          <w:i w:val="false"/>
          <w:iCs w:val="false"/>
          <w:sz w:val="20"/>
          <w:szCs w:val="20"/>
        </w:rPr>
        <w:t xml:space="preserve">A.	Deliver materials in the manufacturer packaging with shipping labels intact. Furnish a packing list with each shipment, verify contents on receipt, and report shortages or transit damage immediately.</w:t>
      </w:r>
    </w:p>
    <w:p>
      <w:pPr>
        <w:tabs>
          <w:tab w:val="left" w:pos="720"/>
        </w:tabs>
        <w:spacing w:after="100"/>
        <w:ind w:left="720" w:hanging="360"/>
      </w:pPr>
      <w:r>
        <w:rPr>
          <w:rFonts w:ascii="Arial" w:cs="Arial" w:eastAsia="Arial" w:hAnsi="Arial"/>
          <w:b w:val="false"/>
          <w:bCs w:val="false"/>
          <w:i w:val="false"/>
          <w:iCs w:val="false"/>
          <w:sz w:val="20"/>
          <w:szCs w:val="20"/>
        </w:rPr>
        <w:t xml:space="preserve">B.	Handle the gate panel at the lifting points identified by the manufacturer. Do not lift the panel by the infill or by the guide rollers.</w:t>
      </w:r>
    </w:p>
    <w:p>
      <w:pPr>
        <w:tabs>
          <w:tab w:val="left" w:pos="720"/>
        </w:tabs>
        <w:spacing w:after="100"/>
        <w:ind w:left="720" w:hanging="360"/>
      </w:pPr>
      <w:r>
        <w:rPr>
          <w:rFonts w:ascii="Arial" w:cs="Arial" w:eastAsia="Arial" w:hAnsi="Arial"/>
          <w:b w:val="false"/>
          <w:bCs w:val="false"/>
          <w:i w:val="false"/>
          <w:iCs w:val="false"/>
          <w:sz w:val="20"/>
          <w:szCs w:val="20"/>
        </w:rPr>
        <w:t xml:space="preserve">C.	Store the panel above ground on level supports so that the frame is not left racked or twisted, sloped to drain, and protected against damage, vandalism and theft.</w:t>
      </w:r>
    </w:p>
    <w:p>
      <w:pPr>
        <w:tabs>
          <w:tab w:val="left" w:pos="720"/>
        </w:tabs>
        <w:spacing w:after="100"/>
        <w:ind w:left="720" w:hanging="360"/>
      </w:pPr>
      <w:r>
        <w:rPr>
          <w:rFonts w:ascii="Arial" w:cs="Arial" w:eastAsia="Arial" w:hAnsi="Arial"/>
          <w:b w:val="false"/>
          <w:bCs w:val="false"/>
          <w:i w:val="false"/>
          <w:iCs w:val="false"/>
          <w:sz w:val="20"/>
          <w:szCs w:val="20"/>
        </w:rPr>
        <w:t xml:space="preserve">D.	Store galvanized and powder coated components to permit free air circulation, and protect finished surfaces from abrasion. Protect end pins, pin receivers and track components from damage, corrosion and site debris until installed.</w:t>
      </w:r>
    </w:p>
    <w:p>
      <w:pPr>
        <w:keepNext/>
        <w:tabs>
          <w:tab w:val="left" w:pos="720"/>
        </w:tabs>
        <w:spacing w:after="120" w:before="240"/>
      </w:pPr>
      <w:r>
        <w:rPr>
          <w:rFonts w:ascii="Arial" w:cs="Arial" w:eastAsia="Arial" w:hAnsi="Arial"/>
          <w:b/>
          <w:bCs/>
          <w:i w:val="false"/>
          <w:iCs w:val="false"/>
          <w:sz w:val="20"/>
          <w:szCs w:val="20"/>
        </w:rPr>
        <w:t xml:space="preserve">1.14	FIELD CONDITIONS</w:t>
      </w:r>
    </w:p>
    <w:p>
      <w:pPr>
        <w:tabs>
          <w:tab w:val="left" w:pos="720"/>
        </w:tabs>
        <w:spacing w:after="100"/>
        <w:ind w:left="720" w:hanging="360"/>
      </w:pPr>
      <w:r>
        <w:rPr>
          <w:rFonts w:ascii="Arial" w:cs="Arial" w:eastAsia="Arial" w:hAnsi="Arial"/>
          <w:b w:val="false"/>
          <w:bCs w:val="false"/>
          <w:i w:val="false"/>
          <w:iCs w:val="false"/>
          <w:sz w:val="20"/>
          <w:szCs w:val="20"/>
        </w:rPr>
        <w:t xml:space="preserve">A.	Verify the location of underground utilities before excavating for posts, foundations or the track. Confirm that no service, drain or utility crossing conflicts with the track line.</w:t>
      </w:r>
    </w:p>
    <w:p>
      <w:pPr>
        <w:tabs>
          <w:tab w:val="left" w:pos="720"/>
        </w:tabs>
        <w:spacing w:after="100"/>
        <w:ind w:left="720" w:hanging="360"/>
      </w:pPr>
      <w:r>
        <w:rPr>
          <w:rFonts w:ascii="Arial" w:cs="Arial" w:eastAsia="Arial" w:hAnsi="Arial"/>
          <w:b w:val="false"/>
          <w:bCs w:val="false"/>
          <w:i w:val="false"/>
          <w:iCs w:val="false"/>
          <w:sz w:val="20"/>
          <w:szCs w:val="20"/>
        </w:rPr>
        <w:t xml:space="preserve">B.	Do not install on frozen ground or where subgrade conditions differ materially from those assumed in the foundation design. Notify the [Architect] [Owner] of differing conditions before proceeding.</w:t>
      </w:r>
    </w:p>
    <w:p>
      <w:pPr>
        <w:keepNext/>
        <w:tabs>
          <w:tab w:val="left" w:pos="720"/>
        </w:tabs>
        <w:spacing w:after="120" w:before="240"/>
      </w:pPr>
      <w:r>
        <w:rPr>
          <w:rFonts w:ascii="Arial" w:cs="Arial" w:eastAsia="Arial" w:hAnsi="Arial"/>
          <w:b/>
          <w:bCs/>
          <w:i w:val="false"/>
          <w:iCs w:val="false"/>
          <w:sz w:val="20"/>
          <w:szCs w:val="20"/>
        </w:rPr>
        <w:t xml:space="preserve">1.15	WARRANTY</w:t>
      </w:r>
    </w:p>
    <w:p>
      <w:pPr>
        <w:tabs>
          <w:tab w:val="left" w:pos="720"/>
        </w:tabs>
        <w:spacing w:after="100"/>
        <w:ind w:left="720" w:hanging="360"/>
      </w:pPr>
      <w:r>
        <w:rPr>
          <w:rFonts w:ascii="Arial" w:cs="Arial" w:eastAsia="Arial" w:hAnsi="Arial"/>
          <w:b w:val="false"/>
          <w:bCs w:val="false"/>
          <w:i w:val="false"/>
          <w:iCs w:val="false"/>
          <w:sz w:val="20"/>
          <w:szCs w:val="20"/>
        </w:rPr>
        <w:t xml:space="preserve">A.	Manufacturer Warranty: Manufacturer standard written warranty, issued as an executed instrument naming the Project and submitted at closeout.</w:t>
      </w:r>
    </w:p>
    <w:p>
      <w:pPr>
        <w:tabs>
          <w:tab w:val="left" w:pos="720"/>
        </w:tabs>
        <w:spacing w:after="100"/>
        <w:ind w:left="720" w:hanging="360"/>
      </w:pPr>
      <w:r>
        <w:rPr>
          <w:rFonts w:ascii="Arial" w:cs="Arial" w:eastAsia="Arial" w:hAnsi="Arial"/>
          <w:b w:val="false"/>
          <w:bCs w:val="false"/>
          <w:i w:val="false"/>
          <w:iCs w:val="false"/>
          <w:sz w:val="20"/>
          <w:szCs w:val="20"/>
        </w:rPr>
        <w:t xml:space="preserve">B.	Warranty Period and Terms: As stated on the manufacturer current warranty certificate for the product, submitted with the product data and executed at closeout.</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warranty term for finish, structure and workmanship is stated on the manufacturer current warranty certificate for the product. Obtain the certificate from the manufacturer before bid.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Operator: Where the operator is furnished by others, it is excluded from the gate warranty and carries its own manufacturer warranty, submitted at closeout.</w:t>
      </w:r>
    </w:p>
    <w:p>
      <w:pPr>
        <w:tabs>
          <w:tab w:val="left" w:pos="720"/>
        </w:tabs>
        <w:spacing w:after="100"/>
        <w:ind w:left="720" w:hanging="360"/>
      </w:pPr>
      <w:r>
        <w:rPr>
          <w:rFonts w:ascii="Arial" w:cs="Arial" w:eastAsia="Arial" w:hAnsi="Arial"/>
          <w:b w:val="false"/>
          <w:bCs w:val="false"/>
          <w:i w:val="false"/>
          <w:iCs w:val="false"/>
          <w:sz w:val="20"/>
          <w:szCs w:val="20"/>
        </w:rPr>
        <w:t xml:space="preserve">D.	Installer Warranty: Provide Installer warranty for installation in accordance with Division 01.</w:t>
      </w:r>
    </w:p>
    <w:p>
      <w:pPr>
        <w:keepNext/>
        <w:spacing w:after="200" w:before="400"/>
      </w:pPr>
      <w:r>
        <w:rPr>
          <w:rFonts w:ascii="Arial" w:cs="Arial" w:eastAsia="Arial" w:hAnsi="Arial"/>
          <w:b/>
          <w:bCs/>
          <w:i w:val="false"/>
          <w:iCs w:val="false"/>
          <w:sz w:val="20"/>
          <w:szCs w:val="20"/>
        </w:rPr>
        <w:t xml:space="preserve">PART 2 – PRODUCTS</w:t>
      </w:r>
    </w:p>
    <w:p>
      <w:pPr>
        <w:keepNext/>
        <w:tabs>
          <w:tab w:val="left" w:pos="720"/>
        </w:tabs>
        <w:spacing w:after="120" w:before="240"/>
      </w:pPr>
      <w:r>
        <w:rPr>
          <w:rFonts w:ascii="Arial" w:cs="Arial" w:eastAsia="Arial" w:hAnsi="Arial"/>
          <w:b/>
          <w:bCs/>
          <w:i w:val="false"/>
          <w:iCs w:val="false"/>
          <w:sz w:val="20"/>
          <w:szCs w:val="20"/>
        </w:rPr>
        <w:t xml:space="preserve">2.01	MANUFACTURER</w:t>
      </w:r>
    </w:p>
    <w:p>
      <w:pPr>
        <w:tabs>
          <w:tab w:val="left" w:pos="720"/>
        </w:tabs>
        <w:spacing w:after="100"/>
        <w:ind w:left="720" w:hanging="360"/>
      </w:pPr>
      <w:r>
        <w:rPr>
          <w:rFonts w:ascii="Arial" w:cs="Arial" w:eastAsia="Arial" w:hAnsi="Arial"/>
          <w:b w:val="false"/>
          <w:bCs w:val="false"/>
          <w:i w:val="false"/>
          <w:iCs w:val="false"/>
          <w:sz w:val="20"/>
          <w:szCs w:val="20"/>
        </w:rPr>
        <w:t xml:space="preserve">A.	Basis of Design: Crash Rated Slide Gate, AVBD 250, manufactured by Black Security Products, LLC, 6525 Cunningham Road, Building E, Houston, Texas 77041. Telephone 512.926.0800. Email sales@blacksp.com. Web blacksp.com.</w:t>
      </w:r>
    </w:p>
    <w:p>
      <w:pPr>
        <w:tabs>
          <w:tab w:val="left" w:pos="720"/>
        </w:tabs>
        <w:spacing w:after="100"/>
        <w:ind w:left="720" w:hanging="360"/>
      </w:pPr>
      <w:r>
        <w:rPr>
          <w:rFonts w:ascii="Arial" w:cs="Arial" w:eastAsia="Arial" w:hAnsi="Arial"/>
          <w:b w:val="false"/>
          <w:bCs w:val="false"/>
          <w:i w:val="false"/>
          <w:iCs w:val="false"/>
          <w:sz w:val="20"/>
          <w:szCs w:val="20"/>
        </w:rPr>
        <w:t xml:space="preserve">B.	[Procurement data: CAGE 7MT82; UEI JCFAKK6ZPXB6; NAICS 339999.]</w:t>
      </w:r>
    </w:p>
    <w:p>
      <w:pPr>
        <w:tabs>
          <w:tab w:val="left" w:pos="720"/>
        </w:tabs>
        <w:spacing w:after="100"/>
        <w:ind w:left="720" w:hanging="360"/>
      </w:pPr>
      <w:r>
        <w:rPr>
          <w:rFonts w:ascii="Arial" w:cs="Arial" w:eastAsia="Arial" w:hAnsi="Arial"/>
          <w:b w:val="false"/>
          <w:bCs w:val="false"/>
          <w:i w:val="false"/>
          <w:iCs w:val="false"/>
          <w:sz w:val="20"/>
          <w:szCs w:val="20"/>
        </w:rPr>
        <w:t xml:space="preserve">C.	Rating: ASTM F2656/F2656M M50 P1, tested and certified to ASTM F2656/F2656M-23 on an article manufactured by the gate manufacturer; not listed on the DoD Anti Ram Vehicle Barrier List as of October 2026; confirm current listing status at submittal. See Schedule 1.</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basis of design product is tested and certified and is not listed on the DoD Anti Ram Vehicle Barrier List as of October 2026. Listing on that list is not an endorsement. Where the Project requires listing, do not specify this product without written acceptance by the Owner.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D.	Manufacturer Standard Drawing: Submit the drawing for the tracked configuration, identified by number, revision and issue date. The drawing, submitted under Paragraph 1.07.A, forms part of the basis of design.</w:t>
      </w:r>
    </w:p>
    <w:p>
      <w:pPr>
        <w:tabs>
          <w:tab w:val="left" w:pos="720"/>
        </w:tabs>
        <w:spacing w:after="100"/>
        <w:ind w:left="720" w:hanging="360"/>
      </w:pPr>
      <w:r>
        <w:rPr>
          <w:rFonts w:ascii="Arial" w:cs="Arial" w:eastAsia="Arial" w:hAnsi="Arial"/>
          <w:b w:val="false"/>
          <w:bCs w:val="false"/>
          <w:i w:val="false"/>
          <w:iCs w:val="false"/>
          <w:sz w:val="20"/>
          <w:szCs w:val="20"/>
        </w:rPr>
        <w:t xml:space="preserve">E.	Substitutions: Comply with Article 1.11. A substitute shall match the members, connections and arrangement shown on the manufacturer standard drawing, or shall demonstrate equal vehicle restraint by its own full scale crash test to ASTM F2656/F2656M at the specified rating, evidenced by its own crash test certification.</w:t>
      </w:r>
    </w:p>
    <w:p>
      <w:pPr>
        <w:keepNext/>
        <w:tabs>
          <w:tab w:val="left" w:pos="720"/>
        </w:tabs>
        <w:spacing w:after="120" w:before="240"/>
      </w:pPr>
      <w:r>
        <w:rPr>
          <w:rFonts w:ascii="Arial" w:cs="Arial" w:eastAsia="Arial" w:hAnsi="Arial"/>
          <w:b/>
          <w:bCs/>
          <w:i w:val="false"/>
          <w:iCs w:val="false"/>
          <w:sz w:val="20"/>
          <w:szCs w:val="20"/>
        </w:rPr>
        <w:t xml:space="preserve">2.02	PERFORMANCE REQUIREMENTS</w:t>
      </w:r>
    </w:p>
    <w:p>
      <w:pPr>
        <w:tabs>
          <w:tab w:val="left" w:pos="720"/>
        </w:tabs>
        <w:spacing w:after="100"/>
        <w:ind w:left="720" w:hanging="360"/>
      </w:pPr>
      <w:r>
        <w:rPr>
          <w:rFonts w:ascii="Arial" w:cs="Arial" w:eastAsia="Arial" w:hAnsi="Arial"/>
          <w:b w:val="false"/>
          <w:bCs w:val="false"/>
          <w:i w:val="false"/>
          <w:iCs w:val="false"/>
          <w:sz w:val="20"/>
          <w:szCs w:val="20"/>
        </w:rPr>
        <w:t xml:space="preserve">A.	Crash Rating: The gate shall have been full scale crash tested in accordance with ASTM F2656/F2656M, on an article manufactured by the gate manufacturer, and shall achieve impact condition designation M50 and penetration rating P1.</w:t>
      </w:r>
    </w:p>
    <w:p>
      <w:pPr>
        <w:tabs>
          <w:tab w:val="left" w:pos="720"/>
        </w:tabs>
        <w:spacing w:after="100"/>
        <w:ind w:left="720" w:hanging="360"/>
      </w:pPr>
      <w:r>
        <w:rPr>
          <w:rFonts w:ascii="Arial" w:cs="Arial" w:eastAsia="Arial" w:hAnsi="Arial"/>
          <w:b w:val="false"/>
          <w:bCs w:val="false"/>
          <w:i w:val="false"/>
          <w:iCs w:val="false"/>
          <w:sz w:val="20"/>
          <w:szCs w:val="20"/>
        </w:rPr>
        <w:t xml:space="preserve">B.	Configuration: The rating applies to the tracked configuration only, in the secure (closed) position with the gate engaged on both end pins.</w:t>
      </w:r>
    </w:p>
    <w:p>
      <w:pPr>
        <w:tabs>
          <w:tab w:val="left" w:pos="720"/>
        </w:tabs>
        <w:spacing w:after="100"/>
        <w:ind w:left="720" w:hanging="360"/>
      </w:pPr>
      <w:r>
        <w:rPr>
          <w:rFonts w:ascii="Arial" w:cs="Arial" w:eastAsia="Arial" w:hAnsi="Arial"/>
          <w:b w:val="false"/>
          <w:bCs w:val="false"/>
          <w:i w:val="false"/>
          <w:iCs w:val="false"/>
          <w:sz w:val="20"/>
          <w:szCs w:val="20"/>
        </w:rPr>
        <w:t xml:space="preserve">C.	Opening Width: The rating applies at the tested opening. For any other clear opening, submit the Rating Applicability Letter required by Paragraph 1.08.B for the specified clear opening; the rating applies at that width only to the extent stated in that letter.</w:t>
      </w:r>
    </w:p>
    <w:p>
      <w:pPr>
        <w:tabs>
          <w:tab w:val="left" w:pos="720"/>
        </w:tabs>
        <w:spacing w:after="100"/>
        <w:ind w:left="720" w:hanging="360"/>
      </w:pPr>
      <w:r>
        <w:rPr>
          <w:rFonts w:ascii="Arial" w:cs="Arial" w:eastAsia="Arial" w:hAnsi="Arial"/>
          <w:b w:val="false"/>
          <w:bCs w:val="false"/>
          <w:i w:val="false"/>
          <w:iCs w:val="false"/>
          <w:sz w:val="20"/>
          <w:szCs w:val="20"/>
        </w:rPr>
        <w:t xml:space="preserve">D.	Basis of Rating: The rating shall be supported by a test certification identifying the standard and edition, the test report and the configuration tested, matching the product furnished. Engineered or simulated designs, and calculations, without a full scale crash test certification for the configuration offered are not acceptable. Deviation from the tested configuration voids the rating.</w:t>
      </w:r>
    </w:p>
    <w:p>
      <w:pPr>
        <w:tabs>
          <w:tab w:val="left" w:pos="720"/>
        </w:tabs>
        <w:spacing w:after="100"/>
        <w:ind w:left="720" w:hanging="360"/>
      </w:pPr>
      <w:r>
        <w:rPr>
          <w:rFonts w:ascii="Arial" w:cs="Arial" w:eastAsia="Arial" w:hAnsi="Arial"/>
          <w:b w:val="false"/>
          <w:bCs w:val="false"/>
          <w:i w:val="false"/>
          <w:iCs w:val="false"/>
          <w:sz w:val="20"/>
          <w:szCs w:val="20"/>
        </w:rPr>
        <w:t xml:space="preserve">E.	Gate Construction and Safety: The gate shall comply with ASTM F2200 for automated vehicular gate construction, and the operator and entrapment protection shall comply with UL 325 for the vehicular gate class scheduled in Schedule 3.</w:t>
      </w:r>
    </w:p>
    <w:p>
      <w:pPr>
        <w:tabs>
          <w:tab w:val="left" w:pos="720"/>
        </w:tabs>
        <w:spacing w:after="100"/>
        <w:ind w:left="720" w:hanging="360"/>
      </w:pPr>
      <w:r>
        <w:rPr>
          <w:rFonts w:ascii="Arial" w:cs="Arial" w:eastAsia="Arial" w:hAnsi="Arial"/>
          <w:b w:val="false"/>
          <w:bCs w:val="false"/>
          <w:i w:val="false"/>
          <w:iCs w:val="false"/>
          <w:sz w:val="20"/>
          <w:szCs w:val="20"/>
        </w:rPr>
        <w:t xml:space="preserve">F.	Standoff: Locate the gate so that the full penetration distance permitted by the P1 rating, measured from the gate, is clear of the asset being protected.</w:t>
      </w:r>
    </w:p>
    <w:p>
      <w:pPr>
        <w:keepNext/>
        <w:tabs>
          <w:tab w:val="left" w:pos="720"/>
        </w:tabs>
        <w:spacing w:after="120" w:before="240"/>
      </w:pPr>
      <w:r>
        <w:rPr>
          <w:rFonts w:ascii="Arial" w:cs="Arial" w:eastAsia="Arial" w:hAnsi="Arial"/>
          <w:b/>
          <w:bCs/>
          <w:i w:val="false"/>
          <w:iCs w:val="false"/>
          <w:sz w:val="20"/>
          <w:szCs w:val="20"/>
        </w:rPr>
        <w:t xml:space="preserve">2.03	SYSTEM DESCRIPTION</w:t>
      </w:r>
    </w:p>
    <w:p>
      <w:pPr>
        <w:tabs>
          <w:tab w:val="left" w:pos="720"/>
        </w:tabs>
        <w:spacing w:after="100"/>
        <w:ind w:left="720" w:hanging="360"/>
      </w:pPr>
      <w:r>
        <w:rPr>
          <w:rFonts w:ascii="Arial" w:cs="Arial" w:eastAsia="Arial" w:hAnsi="Arial"/>
          <w:b w:val="false"/>
          <w:bCs w:val="false"/>
          <w:i w:val="false"/>
          <w:iCs w:val="false"/>
          <w:sz w:val="20"/>
          <w:szCs w:val="20"/>
        </w:rPr>
        <w:t xml:space="preserve">A.	A welded steel gate panel travels on a ground track across the opening between two gate posts. In the secure (closed) position the panel is driven into and engages its end pins.</w:t>
      </w:r>
    </w:p>
    <w:p>
      <w:pPr>
        <w:tabs>
          <w:tab w:val="left" w:pos="720"/>
        </w:tabs>
        <w:spacing w:after="100"/>
        <w:ind w:left="720" w:hanging="360"/>
      </w:pPr>
      <w:r>
        <w:rPr>
          <w:rFonts w:ascii="Arial" w:cs="Arial" w:eastAsia="Arial" w:hAnsi="Arial"/>
          <w:b w:val="false"/>
          <w:bCs w:val="false"/>
          <w:i w:val="false"/>
          <w:iCs w:val="false"/>
          <w:sz w:val="20"/>
          <w:szCs w:val="20"/>
        </w:rPr>
        <w:t xml:space="preserve">B.	The end pins engage only when the gate is driven into them in the secure (closed) position. The crash rating does not apply with the gate open or partly open.</w:t>
      </w:r>
    </w:p>
    <w:p>
      <w:pPr>
        <w:tabs>
          <w:tab w:val="left" w:pos="720"/>
        </w:tabs>
        <w:spacing w:after="100"/>
        <w:ind w:left="720" w:hanging="360"/>
      </w:pPr>
      <w:r>
        <w:rPr>
          <w:rFonts w:ascii="Arial" w:cs="Arial" w:eastAsia="Arial" w:hAnsi="Arial"/>
          <w:b w:val="false"/>
          <w:bCs w:val="false"/>
          <w:i w:val="false"/>
          <w:iCs w:val="false"/>
          <w:sz w:val="20"/>
          <w:szCs w:val="20"/>
        </w:rPr>
        <w:t xml:space="preserve">C.	Clear Opening: As scheduled in Schedule 3, subject to Paragraph 2.02.C.</w:t>
      </w:r>
    </w:p>
    <w:p>
      <w:pPr>
        <w:tabs>
          <w:tab w:val="left" w:pos="720"/>
        </w:tabs>
        <w:spacing w:after="100"/>
        <w:ind w:left="720" w:hanging="360"/>
      </w:pPr>
      <w:r>
        <w:rPr>
          <w:rFonts w:ascii="Arial" w:cs="Arial" w:eastAsia="Arial" w:hAnsi="Arial"/>
          <w:b w:val="false"/>
          <w:bCs w:val="false"/>
          <w:i w:val="false"/>
          <w:iCs w:val="false"/>
          <w:sz w:val="20"/>
          <w:szCs w:val="20"/>
        </w:rPr>
        <w:t xml:space="preserve">D.	Side Run: The panel is longer than the clear opening. Provide the side run beside the opening shown on the manufacturer standard drawing and the approved Shop Drawings, kept clear of poles, cabinets, signage and landscaping for the full height of the panel.</w:t>
      </w:r>
    </w:p>
    <w:p>
      <w:pPr>
        <w:tabs>
          <w:tab w:val="left" w:pos="720"/>
        </w:tabs>
        <w:spacing w:after="100"/>
        <w:ind w:left="720" w:hanging="360"/>
      </w:pPr>
      <w:r>
        <w:rPr>
          <w:rFonts w:ascii="Arial" w:cs="Arial" w:eastAsia="Arial" w:hAnsi="Arial"/>
          <w:b w:val="false"/>
          <w:bCs w:val="false"/>
          <w:i w:val="false"/>
          <w:iCs w:val="false"/>
          <w:sz w:val="20"/>
          <w:szCs w:val="20"/>
        </w:rPr>
        <w:t xml:space="preserve">E.	Guide Rollers: Hold the panel to line while it travels.</w:t>
      </w:r>
    </w:p>
    <w:p>
      <w:pPr>
        <w:tabs>
          <w:tab w:val="left" w:pos="720"/>
        </w:tabs>
        <w:spacing w:after="100"/>
        <w:ind w:left="720" w:hanging="360"/>
      </w:pPr>
      <w:r>
        <w:rPr>
          <w:rFonts w:ascii="Arial" w:cs="Arial" w:eastAsia="Arial" w:hAnsi="Arial"/>
          <w:b w:val="false"/>
          <w:bCs w:val="false"/>
          <w:i w:val="false"/>
          <w:iCs w:val="false"/>
          <w:sz w:val="20"/>
          <w:szCs w:val="20"/>
        </w:rPr>
        <w:t xml:space="preserve">F.	Maintenance Access: End pins, pin receivers, end pin position sensing devices, guide rollers and track shall be reachable for inspection and maintenance without breaking out a foundation or removing the panel.</w:t>
      </w:r>
    </w:p>
    <w:p>
      <w:pPr>
        <w:keepNext/>
        <w:tabs>
          <w:tab w:val="left" w:pos="720"/>
        </w:tabs>
        <w:spacing w:after="120" w:before="240"/>
      </w:pPr>
      <w:r>
        <w:rPr>
          <w:rFonts w:ascii="Arial" w:cs="Arial" w:eastAsia="Arial" w:hAnsi="Arial"/>
          <w:b/>
          <w:bCs/>
          <w:i w:val="false"/>
          <w:iCs w:val="false"/>
          <w:sz w:val="20"/>
          <w:szCs w:val="20"/>
        </w:rPr>
        <w:t xml:space="preserve">2.04	COMPONENTS AND MATERIALS</w:t>
      </w:r>
    </w:p>
    <w:p>
      <w:pPr>
        <w:tabs>
          <w:tab w:val="left" w:pos="720"/>
        </w:tabs>
        <w:spacing w:after="100"/>
        <w:ind w:left="720" w:hanging="360"/>
      </w:pPr>
      <w:r>
        <w:rPr>
          <w:rFonts w:ascii="Arial" w:cs="Arial" w:eastAsia="Arial" w:hAnsi="Arial"/>
          <w:b w:val="false"/>
          <w:bCs w:val="false"/>
          <w:i w:val="false"/>
          <w:iCs w:val="false"/>
          <w:sz w:val="20"/>
          <w:szCs w:val="20"/>
        </w:rPr>
        <w:t xml:space="preserve">A.	Gate Panel: Welded frame of ASTM A500/A500M steel tube and ASTM A36/A36M steel plate, sized to the tested configuration as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B.	Panel Height: As scheduled in Schedule 3, to suit the adjoining fence line, within the range in manufacturer data.</w:t>
      </w:r>
    </w:p>
    <w:p>
      <w:pPr>
        <w:tabs>
          <w:tab w:val="left" w:pos="720"/>
        </w:tabs>
        <w:spacing w:after="100"/>
        <w:ind w:left="720" w:hanging="360"/>
      </w:pPr>
      <w:r>
        <w:rPr>
          <w:rFonts w:ascii="Arial" w:cs="Arial" w:eastAsia="Arial" w:hAnsi="Arial"/>
          <w:b w:val="false"/>
          <w:bCs w:val="false"/>
          <w:i w:val="false"/>
          <w:iCs w:val="false"/>
          <w:sz w:val="20"/>
          <w:szCs w:val="20"/>
        </w:rPr>
        <w:t xml:space="preserve">C.	Panel Depth: Per manufacturer data for the tested configuration.</w:t>
      </w:r>
    </w:p>
    <w:p>
      <w:pPr>
        <w:tabs>
          <w:tab w:val="left" w:pos="720"/>
        </w:tabs>
        <w:spacing w:after="100"/>
        <w:ind w:left="720" w:hanging="360"/>
      </w:pPr>
      <w:r>
        <w:rPr>
          <w:rFonts w:ascii="Arial" w:cs="Arial" w:eastAsia="Arial" w:hAnsi="Arial"/>
          <w:b w:val="false"/>
          <w:bCs w:val="false"/>
          <w:i w:val="false"/>
          <w:iCs w:val="false"/>
          <w:sz w:val="20"/>
          <w:szCs w:val="20"/>
        </w:rPr>
        <w:t xml:space="preserve">D.	Gate Posts: ASTM A500/A500M steel tube posts welded to ASTM A36/A36M base plates, as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E.	Anchor Rods: Type, standard, size and projection as shown on the manufacturer standard drawing, with exposed rod ends protected as shown on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F.	End Pin Connections: At each end of the opening, sized to the tested configuration and shown on the manufacturer standard drawing. The end pin connections, posts and panel frame shall not be altered from the tested configuration.</w:t>
      </w:r>
    </w:p>
    <w:p>
      <w:pPr>
        <w:tabs>
          <w:tab w:val="left" w:pos="720"/>
        </w:tabs>
        <w:spacing w:after="100"/>
        <w:ind w:left="720" w:hanging="360"/>
      </w:pPr>
      <w:r>
        <w:rPr>
          <w:rFonts w:ascii="Arial" w:cs="Arial" w:eastAsia="Arial" w:hAnsi="Arial"/>
          <w:b w:val="false"/>
          <w:bCs w:val="false"/>
          <w:i w:val="false"/>
          <w:iCs w:val="false"/>
          <w:sz w:val="20"/>
          <w:szCs w:val="20"/>
        </w:rPr>
        <w:t xml:space="preserve">G.	Ground Track: Manufacturer standard track section as tested, carried across the opening on the track foundation, as shown on the manufacturer standard drawing, finished in accordance with Article 2.08.</w:t>
      </w:r>
    </w:p>
    <w:p>
      <w:pPr>
        <w:tabs>
          <w:tab w:val="left" w:pos="720"/>
        </w:tabs>
        <w:spacing w:after="100"/>
        <w:ind w:left="720" w:hanging="360"/>
      </w:pPr>
      <w:r>
        <w:rPr>
          <w:rFonts w:ascii="Arial" w:cs="Arial" w:eastAsia="Arial" w:hAnsi="Arial"/>
          <w:b w:val="false"/>
          <w:bCs w:val="false"/>
          <w:i w:val="false"/>
          <w:iCs w:val="false"/>
          <w:sz w:val="20"/>
          <w:szCs w:val="20"/>
        </w:rPr>
        <w:t xml:space="preserve">H.	Guide Rollers: Manufacturer standard.</w:t>
      </w:r>
    </w:p>
    <w:p>
      <w:pPr>
        <w:tabs>
          <w:tab w:val="left" w:pos="720"/>
        </w:tabs>
        <w:spacing w:after="100"/>
        <w:ind w:left="720" w:hanging="360"/>
      </w:pPr>
      <w:r>
        <w:rPr>
          <w:rFonts w:ascii="Arial" w:cs="Arial" w:eastAsia="Arial" w:hAnsi="Arial"/>
          <w:b w:val="false"/>
          <w:bCs w:val="false"/>
          <w:i w:val="false"/>
          <w:iCs w:val="false"/>
          <w:sz w:val="20"/>
          <w:szCs w:val="20"/>
        </w:rPr>
        <w:t xml:space="preserve">I.	Welding: AWS D1.1/D1.1M for members 1/8 in thick and over; AWS D1.3/D1.3M for sheet steel members thinner than 1/8 in.</w:t>
      </w:r>
    </w:p>
    <w:p>
      <w:pPr>
        <w:keepNext/>
        <w:tabs>
          <w:tab w:val="left" w:pos="720"/>
        </w:tabs>
        <w:spacing w:after="120" w:before="240"/>
      </w:pPr>
      <w:r>
        <w:rPr>
          <w:rFonts w:ascii="Arial" w:cs="Arial" w:eastAsia="Arial" w:hAnsi="Arial"/>
          <w:b/>
          <w:bCs/>
          <w:i w:val="false"/>
          <w:iCs w:val="false"/>
          <w:sz w:val="20"/>
          <w:szCs w:val="20"/>
        </w:rPr>
        <w:t xml:space="preserve">2.05	INFILL</w:t>
      </w:r>
    </w:p>
    <w:p>
      <w:pPr>
        <w:tabs>
          <w:tab w:val="left" w:pos="720"/>
        </w:tabs>
        <w:spacing w:after="100"/>
        <w:ind w:left="720" w:hanging="360"/>
      </w:pPr>
      <w:r>
        <w:rPr>
          <w:rFonts w:ascii="Arial" w:cs="Arial" w:eastAsia="Arial" w:hAnsi="Arial"/>
          <w:b w:val="false"/>
          <w:bCs w:val="false"/>
          <w:i w:val="false"/>
          <w:iCs w:val="false"/>
          <w:sz w:val="20"/>
          <w:szCs w:val="20"/>
        </w:rPr>
        <w:t xml:space="preserve">A.	Infill: [Chain link] [Ornamental picket] [SecurePale™ steel palisade at anti scale spacing, matching the palisade fence line] [SecureMesh™ welded mesh, matching the mesh fence line] [Solid screening], as scheduled in Schedule 3.</w:t>
      </w:r>
    </w:p>
    <w:p>
      <w:pPr>
        <w:tabs>
          <w:tab w:val="left" w:pos="720"/>
        </w:tabs>
        <w:spacing w:after="100"/>
        <w:ind w:left="720" w:hanging="360"/>
      </w:pPr>
      <w:r>
        <w:rPr>
          <w:rFonts w:ascii="Arial" w:cs="Arial" w:eastAsia="Arial" w:hAnsi="Arial"/>
          <w:b w:val="false"/>
          <w:bCs w:val="false"/>
          <w:i w:val="false"/>
          <w:iCs w:val="false"/>
          <w:sz w:val="20"/>
          <w:szCs w:val="20"/>
        </w:rPr>
        <w:t xml:space="preserve">B.	Automated Leaf: The gate leaf is an automated leaf. In accordance with ASTM F2200, infill and frame openings shall reject a 2 1/4 in sphere from the bottom of the leaf to 72 in above grade, and gaps at the leaf edges and beneath the leaf shall not exceed 2 1/4 in. SecurePale infill shall be anti scale spacing. Infill that does not meet this Paragraph is not acceptable on the gate leaf, whether or not an operator is initially installed.</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SecurePale at standard spacing does not meet the 2 1/4 in sphere requirement of ASTM F2200 and is not acceptable on this gate leaf; use anti scale spacing on the leaf where the adjoining fence line is at standard spacing. Ornamental picket is acceptable only where its openings reject the sphere. Chain link infill on a crash rated gate in a high security line is a mismatch of intent; select it only where the adjoining fence is chain link and the Owner accepts the appearance and the lower resistance to climbing and cutting.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Rating Basis: Infill shall mount to the manufacturer standard frame detail and shall be within the rating basis for the product, as stated in the Infill Statement required by Paragraph 1.08.C. Infill outside the rating basis is not acceptable.</w:t>
      </w:r>
    </w:p>
    <w:p>
      <w:pPr>
        <w:tabs>
          <w:tab w:val="left" w:pos="720"/>
        </w:tabs>
        <w:spacing w:after="100"/>
        <w:ind w:left="720" w:hanging="360"/>
      </w:pPr>
      <w:r>
        <w:rPr>
          <w:rFonts w:ascii="Arial" w:cs="Arial" w:eastAsia="Arial" w:hAnsi="Arial"/>
          <w:b w:val="false"/>
          <w:bCs w:val="false"/>
          <w:i w:val="false"/>
          <w:iCs w:val="false"/>
          <w:sz w:val="20"/>
          <w:szCs w:val="20"/>
        </w:rPr>
        <w:t xml:space="preserve">D.	Infill selection changes leaf weight. The operator shall be sized to the leaf as furnished, in accordance with Paragraph 1.07.E.</w:t>
      </w:r>
    </w:p>
    <w:p>
      <w:pPr>
        <w:keepNext/>
        <w:tabs>
          <w:tab w:val="left" w:pos="720"/>
        </w:tabs>
        <w:spacing w:after="120" w:before="240"/>
      </w:pPr>
      <w:r>
        <w:rPr>
          <w:rFonts w:ascii="Arial" w:cs="Arial" w:eastAsia="Arial" w:hAnsi="Arial"/>
          <w:b/>
          <w:bCs/>
          <w:i w:val="false"/>
          <w:iCs w:val="false"/>
          <w:sz w:val="20"/>
          <w:szCs w:val="20"/>
        </w:rPr>
        <w:t xml:space="preserve">2.06	OPERATOR AND CONTROLS</w:t>
      </w:r>
    </w:p>
    <w:p>
      <w:pPr>
        <w:tabs>
          <w:tab w:val="left" w:pos="720"/>
        </w:tabs>
        <w:spacing w:after="100"/>
        <w:ind w:left="720" w:hanging="360"/>
      </w:pPr>
      <w:r>
        <w:rPr>
          <w:rFonts w:ascii="Arial" w:cs="Arial" w:eastAsia="Arial" w:hAnsi="Arial"/>
          <w:b w:val="false"/>
          <w:bCs w:val="false"/>
          <w:i w:val="false"/>
          <w:iCs w:val="false"/>
          <w:sz w:val="20"/>
          <w:szCs w:val="20"/>
        </w:rPr>
        <w:t xml:space="preserve">A.	Operator: [Furnished by others under Section 32 31 11] [Furnished by the gate manufacturer, as scheduled in Schedule 3]. The operator and controls, by whomever furnished, shall meet this Article. Coordinate the interface, leaf weight and mounting with the operator supplier.</w:t>
      </w:r>
    </w:p>
    <w:p>
      <w:pPr>
        <w:tabs>
          <w:tab w:val="left" w:pos="720"/>
        </w:tabs>
        <w:spacing w:after="100"/>
        <w:ind w:left="720" w:hanging="360"/>
      </w:pPr>
      <w:r>
        <w:rPr>
          <w:rFonts w:ascii="Arial" w:cs="Arial" w:eastAsia="Arial" w:hAnsi="Arial"/>
          <w:b w:val="false"/>
          <w:bCs w:val="false"/>
          <w:i w:val="false"/>
          <w:iCs w:val="false"/>
          <w:sz w:val="20"/>
          <w:szCs w:val="20"/>
        </w:rPr>
        <w:t xml:space="preserve">B.	UL 325 Class and Travel Speed: The operator shall be listed to UL 325 for the vehicular gate class scheduled in Schedule 3. Travel speed: as scheduled in Schedule 3, verified against the operator data and the leaf weight submitted under Paragraph 1.07.E.</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High security vehicular gates are normally UL 325 Class IV. Travel speed is set by the operator and the leaf weight; where a particular travel time is required, schedule it before the operator is selected.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C.	Fail State: On loss of power the operator shall provide the fail state scheduled in Schedule 3: [Fail secure: the gate remains closed and locked on loss of power, with manual release on the secure side] [Fail open].</w:t>
      </w:r>
    </w:p>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Reconcile a fail secure selection with fire department access requirements and with the UL 325 manual release before scheduling it. The fail state is a function of the operator selected, not of the gate. Delete this note before issue.</w:t>
      </w:r>
    </w:p>
    <w:p>
      <w:pPr>
        <w:tabs>
          <w:tab w:val="left" w:pos="720"/>
        </w:tabs>
        <w:spacing w:after="100"/>
        <w:ind w:left="720" w:hanging="360"/>
      </w:pPr>
      <w:r>
        <w:rPr>
          <w:rFonts w:ascii="Arial" w:cs="Arial" w:eastAsia="Arial" w:hAnsi="Arial"/>
          <w:b w:val="false"/>
          <w:bCs w:val="false"/>
          <w:i w:val="false"/>
          <w:iCs w:val="false"/>
          <w:sz w:val="20"/>
          <w:szCs w:val="20"/>
        </w:rPr>
        <w:t xml:space="preserve">D.	Manual Release: As provided with the operator selected, located on the secure side.</w:t>
      </w:r>
    </w:p>
    <w:p>
      <w:pPr>
        <w:tabs>
          <w:tab w:val="left" w:pos="720"/>
        </w:tabs>
        <w:spacing w:after="100"/>
        <w:ind w:left="720" w:hanging="360"/>
      </w:pPr>
      <w:r>
        <w:rPr>
          <w:rFonts w:ascii="Arial" w:cs="Arial" w:eastAsia="Arial" w:hAnsi="Arial"/>
          <w:b w:val="false"/>
          <w:bCs w:val="false"/>
          <w:i w:val="false"/>
          <w:iCs w:val="false"/>
          <w:sz w:val="20"/>
          <w:szCs w:val="20"/>
        </w:rPr>
        <w:t xml:space="preserve">E.	Secure Position Monitoring: The operator and controls shall monitor engagement of each end pin through a position sensing device at each end pin connection, and shall report the gate status to the access control system specified in Section 28 10 00. The controls shall not report Secure until both end pins are engaged, and shall report a fault when the gate is closed and either end pin is not engaged. Mount the sensing devices so that the end pin connections, posts and panel are not altered from the tested configuration; coordinate mounting with the gate manufacturer and show it on the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F.	Entrapment Protection: Photo eyes, edge sensors and warning devices in accordance with UL 325 and ASTM F2200 for the UL 325 vehicular gate class scheduled in Schedule 3.</w:t>
      </w:r>
    </w:p>
    <w:p>
      <w:pPr>
        <w:tabs>
          <w:tab w:val="left" w:pos="720"/>
        </w:tabs>
        <w:spacing w:after="100"/>
        <w:ind w:left="720" w:hanging="360"/>
      </w:pPr>
      <w:r>
        <w:rPr>
          <w:rFonts w:ascii="Arial" w:cs="Arial" w:eastAsia="Arial" w:hAnsi="Arial"/>
          <w:b w:val="false"/>
          <w:bCs w:val="false"/>
          <w:i w:val="false"/>
          <w:iCs w:val="false"/>
          <w:sz w:val="20"/>
          <w:szCs w:val="20"/>
        </w:rPr>
        <w:t xml:space="preserve">G.	Electrical: Comply with NFPA 70 and Division 26.</w:t>
      </w:r>
    </w:p>
    <w:p>
      <w:pPr>
        <w:tabs>
          <w:tab w:val="left" w:pos="720"/>
        </w:tabs>
        <w:spacing w:after="100"/>
        <w:ind w:left="720" w:hanging="360"/>
      </w:pPr>
      <w:r>
        <w:rPr>
          <w:rFonts w:ascii="Arial" w:cs="Arial" w:eastAsia="Arial" w:hAnsi="Arial"/>
          <w:b w:val="false"/>
          <w:bCs w:val="false"/>
          <w:i w:val="false"/>
          <w:iCs w:val="false"/>
          <w:sz w:val="20"/>
          <w:szCs w:val="20"/>
        </w:rPr>
        <w:t xml:space="preserve">H.	Access Control: Interface the operator controls to the access control system specified in Section 28 10 00 or in use at the site.</w:t>
      </w:r>
    </w:p>
    <w:p>
      <w:pPr>
        <w:tabs>
          <w:tab w:val="left" w:pos="720"/>
        </w:tabs>
        <w:spacing w:after="100"/>
        <w:ind w:left="720" w:hanging="360"/>
      </w:pPr>
      <w:r>
        <w:rPr>
          <w:rFonts w:ascii="Arial" w:cs="Arial" w:eastAsia="Arial" w:hAnsi="Arial"/>
          <w:b w:val="false"/>
          <w:bCs w:val="false"/>
          <w:i w:val="false"/>
          <w:iCs w:val="false"/>
          <w:sz w:val="20"/>
          <w:szCs w:val="20"/>
        </w:rPr>
        <w:t xml:space="preserve">I.	Instruction Plate: Provide a permanent plate at the operator control station stating that the crash rating applies only with the gate closed fully onto both end pins.</w:t>
      </w:r>
    </w:p>
    <w:p>
      <w:pPr>
        <w:keepNext/>
        <w:tabs>
          <w:tab w:val="left" w:pos="720"/>
        </w:tabs>
        <w:spacing w:after="120" w:before="240"/>
      </w:pPr>
      <w:r>
        <w:rPr>
          <w:rFonts w:ascii="Arial" w:cs="Arial" w:eastAsia="Arial" w:hAnsi="Arial"/>
          <w:b/>
          <w:bCs/>
          <w:i w:val="false"/>
          <w:iCs w:val="false"/>
          <w:sz w:val="20"/>
          <w:szCs w:val="20"/>
        </w:rPr>
        <w:t xml:space="preserve">2.07	FOUNDATIONS</w:t>
      </w:r>
    </w:p>
    <w:p>
      <w:pPr>
        <w:tabs>
          <w:tab w:val="left" w:pos="720"/>
        </w:tabs>
        <w:spacing w:after="100"/>
        <w:ind w:left="720" w:hanging="360"/>
      </w:pPr>
      <w:r>
        <w:rPr>
          <w:rFonts w:ascii="Arial" w:cs="Arial" w:eastAsia="Arial" w:hAnsi="Arial"/>
          <w:b w:val="false"/>
          <w:bCs w:val="false"/>
          <w:i w:val="false"/>
          <w:iCs w:val="false"/>
          <w:sz w:val="20"/>
          <w:szCs w:val="20"/>
        </w:rPr>
        <w:t xml:space="preserve">A.	Concrete: Comply with ACI 318 and Section 03 30 00, with strength as required by the sealed foundation design. Exposure class: [Insert] per ACI 318. [Air entrained where the exposure class requires it.]</w:t>
      </w:r>
    </w:p>
    <w:p>
      <w:pPr>
        <w:tabs>
          <w:tab w:val="left" w:pos="720"/>
        </w:tabs>
        <w:spacing w:after="100"/>
        <w:ind w:left="720" w:hanging="360"/>
      </w:pPr>
      <w:r>
        <w:rPr>
          <w:rFonts w:ascii="Arial" w:cs="Arial" w:eastAsia="Arial" w:hAnsi="Arial"/>
          <w:b w:val="false"/>
          <w:bCs w:val="false"/>
          <w:i w:val="false"/>
          <w:iCs w:val="false"/>
          <w:sz w:val="20"/>
          <w:szCs w:val="20"/>
        </w:rPr>
        <w:t xml:space="preserve">B.	Gate Post Foundations: Concrete foundations, one at each gate post, engineered per project and shown on the sealed Delegated Design Submittal required by Article 1.06, sealed by a professional engineer licensed in the jurisdiction of the Project.</w:t>
      </w:r>
    </w:p>
    <w:p>
      <w:pPr>
        <w:tabs>
          <w:tab w:val="left" w:pos="720"/>
        </w:tabs>
        <w:spacing w:after="100"/>
        <w:ind w:left="720" w:hanging="360"/>
      </w:pPr>
      <w:r>
        <w:rPr>
          <w:rFonts w:ascii="Arial" w:cs="Arial" w:eastAsia="Arial" w:hAnsi="Arial"/>
          <w:b w:val="false"/>
          <w:bCs w:val="false"/>
          <w:i w:val="false"/>
          <w:iCs w:val="false"/>
          <w:sz w:val="20"/>
          <w:szCs w:val="20"/>
        </w:rPr>
        <w:t xml:space="preserve">C.	Track Foundation: Continuous across the opening, designed for the crash restraint and the design vehicle wheel loads stated in Article 1.06, with drainage along the track, engineered per project and shown on the sealed Delegated Design Submittal required by Article 1.06, sealed by a professional engineer licensed in the jurisdiction of the Project.</w:t>
      </w:r>
    </w:p>
    <w:p>
      <w:pPr>
        <w:tabs>
          <w:tab w:val="left" w:pos="720"/>
        </w:tabs>
        <w:spacing w:after="100"/>
        <w:ind w:left="720" w:hanging="360"/>
      </w:pPr>
      <w:r>
        <w:rPr>
          <w:rFonts w:ascii="Arial" w:cs="Arial" w:eastAsia="Arial" w:hAnsi="Arial"/>
          <w:b w:val="false"/>
          <w:bCs w:val="false"/>
          <w:i w:val="false"/>
          <w:iCs w:val="false"/>
          <w:sz w:val="20"/>
          <w:szCs w:val="20"/>
        </w:rPr>
        <w:t xml:space="preserve">D.	Foundations shall not be reduced below those of the tested configuration.</w:t>
      </w:r>
    </w:p>
    <w:p>
      <w:pPr>
        <w:tabs>
          <w:tab w:val="left" w:pos="720"/>
        </w:tabs>
        <w:spacing w:after="100"/>
        <w:ind w:left="720" w:hanging="360"/>
      </w:pPr>
      <w:r>
        <w:rPr>
          <w:rFonts w:ascii="Arial" w:cs="Arial" w:eastAsia="Arial" w:hAnsi="Arial"/>
          <w:b w:val="false"/>
          <w:bCs w:val="false"/>
          <w:i w:val="false"/>
          <w:iCs w:val="false"/>
          <w:sz w:val="20"/>
          <w:szCs w:val="20"/>
        </w:rPr>
        <w:t xml:space="preserve">E.	[Track Heating: Provide track heating along the full length of the track, powered and controlled under Division 26, as scheduled in Schedule 3.]</w:t>
      </w:r>
    </w:p>
    <w:p>
      <w:pPr>
        <w:keepNext/>
        <w:tabs>
          <w:tab w:val="left" w:pos="720"/>
        </w:tabs>
        <w:spacing w:after="120" w:before="240"/>
      </w:pPr>
      <w:r>
        <w:rPr>
          <w:rFonts w:ascii="Arial" w:cs="Arial" w:eastAsia="Arial" w:hAnsi="Arial"/>
          <w:b/>
          <w:bCs/>
          <w:i w:val="false"/>
          <w:iCs w:val="false"/>
          <w:sz w:val="20"/>
          <w:szCs w:val="20"/>
        </w:rPr>
        <w:t xml:space="preserve">2.08	FINISH</w:t>
      </w:r>
    </w:p>
    <w:p>
      <w:pPr>
        <w:tabs>
          <w:tab w:val="left" w:pos="720"/>
        </w:tabs>
        <w:spacing w:after="100"/>
        <w:ind w:left="720" w:hanging="360"/>
      </w:pPr>
      <w:r>
        <w:rPr>
          <w:rFonts w:ascii="Arial" w:cs="Arial" w:eastAsia="Arial" w:hAnsi="Arial"/>
          <w:b w:val="false"/>
          <w:bCs w:val="false"/>
          <w:i w:val="false"/>
          <w:iCs w:val="false"/>
          <w:sz w:val="20"/>
          <w:szCs w:val="20"/>
        </w:rPr>
        <w:t xml:space="preserve">A.	Steel components shall be hot dip galvanized after fabrication in accordance with ASTM A123/A123M.</w:t>
      </w:r>
    </w:p>
    <w:p>
      <w:pPr>
        <w:tabs>
          <w:tab w:val="left" w:pos="720"/>
        </w:tabs>
        <w:spacing w:after="100"/>
        <w:ind w:left="720" w:hanging="360"/>
      </w:pPr>
      <w:r>
        <w:rPr>
          <w:rFonts w:ascii="Arial" w:cs="Arial" w:eastAsia="Arial" w:hAnsi="Arial"/>
          <w:b w:val="false"/>
          <w:bCs w:val="false"/>
          <w:i w:val="false"/>
          <w:iCs w:val="false"/>
          <w:sz w:val="20"/>
          <w:szCs w:val="20"/>
        </w:rPr>
        <w:t xml:space="preserve">B.	Vent and Drain Holes: Provide vent and drain holes in closed sections located and sized in accordance with ASTM A385/A385M practice so that closed sections drain and do not retain water.</w:t>
      </w:r>
    </w:p>
    <w:p>
      <w:pPr>
        <w:tabs>
          <w:tab w:val="left" w:pos="720"/>
        </w:tabs>
        <w:spacing w:after="100"/>
        <w:ind w:left="720" w:hanging="360"/>
      </w:pPr>
      <w:r>
        <w:rPr>
          <w:rFonts w:ascii="Arial" w:cs="Arial" w:eastAsia="Arial" w:hAnsi="Arial"/>
          <w:b w:val="false"/>
          <w:bCs w:val="false"/>
          <w:i w:val="false"/>
          <w:iCs w:val="false"/>
          <w:sz w:val="20"/>
          <w:szCs w:val="20"/>
        </w:rPr>
        <w:t xml:space="preserve">C.	[Colored Finish: Polyester powder coat over the galvanized substrate. Color: [Insert RAL reference]. Approval shall be on a physical sample.]</w:t>
      </w:r>
    </w:p>
    <w:p>
      <w:pPr>
        <w:keepNext/>
        <w:tabs>
          <w:tab w:val="left" w:pos="720"/>
        </w:tabs>
        <w:spacing w:after="120" w:before="240"/>
      </w:pPr>
      <w:r>
        <w:rPr>
          <w:rFonts w:ascii="Arial" w:cs="Arial" w:eastAsia="Arial" w:hAnsi="Arial"/>
          <w:b/>
          <w:bCs/>
          <w:i w:val="false"/>
          <w:iCs w:val="false"/>
          <w:sz w:val="20"/>
          <w:szCs w:val="20"/>
        </w:rPr>
        <w:t xml:space="preserve">2.09	SOURCE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Provide mill certificates, welding records and galvanizing certification with each order.</w:t>
      </w:r>
    </w:p>
    <w:p>
      <w:pPr>
        <w:tabs>
          <w:tab w:val="left" w:pos="720"/>
        </w:tabs>
        <w:spacing w:after="100"/>
        <w:ind w:left="720" w:hanging="360"/>
      </w:pPr>
      <w:r>
        <w:rPr>
          <w:rFonts w:ascii="Arial" w:cs="Arial" w:eastAsia="Arial" w:hAnsi="Arial"/>
          <w:b w:val="false"/>
          <w:bCs w:val="false"/>
          <w:i w:val="false"/>
          <w:iCs w:val="false"/>
          <w:sz w:val="20"/>
          <w:szCs w:val="20"/>
        </w:rPr>
        <w:t xml:space="preserve">B.	[Where the operator and controls are furnished under this Section, shop test the operator and controls and submit the shop test record.]</w:t>
      </w:r>
    </w:p>
    <w:p>
      <w:pPr>
        <w:keepNext/>
        <w:spacing w:after="200" w:before="400"/>
      </w:pPr>
      <w:r>
        <w:rPr>
          <w:rFonts w:ascii="Arial" w:cs="Arial" w:eastAsia="Arial" w:hAnsi="Arial"/>
          <w:b/>
          <w:bCs/>
          <w:i w:val="false"/>
          <w:iCs w:val="false"/>
          <w:sz w:val="20"/>
          <w:szCs w:val="20"/>
        </w:rPr>
        <w:t xml:space="preserve">PART 3 – EXECUTION</w:t>
      </w:r>
    </w:p>
    <w:p>
      <w:pPr>
        <w:keepNext/>
        <w:tabs>
          <w:tab w:val="left" w:pos="720"/>
        </w:tabs>
        <w:spacing w:after="120" w:before="240"/>
      </w:pPr>
      <w:r>
        <w:rPr>
          <w:rFonts w:ascii="Arial" w:cs="Arial" w:eastAsia="Arial" w:hAnsi="Arial"/>
          <w:b/>
          <w:bCs/>
          <w:i w:val="false"/>
          <w:iCs w:val="false"/>
          <w:sz w:val="20"/>
          <w:szCs w:val="20"/>
        </w:rPr>
        <w:t xml:space="preserve">3.01	EXAMINATION</w:t>
      </w:r>
    </w:p>
    <w:p>
      <w:pPr>
        <w:tabs>
          <w:tab w:val="left" w:pos="720"/>
        </w:tabs>
        <w:spacing w:after="100"/>
        <w:ind w:left="720" w:hanging="360"/>
      </w:pPr>
      <w:r>
        <w:rPr>
          <w:rFonts w:ascii="Arial" w:cs="Arial" w:eastAsia="Arial" w:hAnsi="Arial"/>
          <w:b w:val="false"/>
          <w:bCs w:val="false"/>
          <w:i w:val="false"/>
          <w:iCs w:val="false"/>
          <w:sz w:val="20"/>
          <w:szCs w:val="20"/>
        </w:rPr>
        <w:t xml:space="preserve">A.	Examine the areas and conditions to receive the Work, with the Installer present, for compliance with the requirements for site clearing, earthwork, construction layout, pavement work and utility location, and for any other condition affecting performance of the Work.</w:t>
      </w:r>
    </w:p>
    <w:p>
      <w:pPr>
        <w:tabs>
          <w:tab w:val="left" w:pos="720"/>
        </w:tabs>
        <w:spacing w:after="100"/>
        <w:ind w:left="720" w:hanging="360"/>
      </w:pPr>
      <w:r>
        <w:rPr>
          <w:rFonts w:ascii="Arial" w:cs="Arial" w:eastAsia="Arial" w:hAnsi="Arial"/>
          <w:b w:val="false"/>
          <w:bCs w:val="false"/>
          <w:i w:val="false"/>
          <w:iCs w:val="false"/>
          <w:sz w:val="20"/>
          <w:szCs w:val="20"/>
        </w:rPr>
        <w:t xml:space="preserve">B.	Confirm the clear opening; confirm that the side run is available and clear for the full height of the panel; locate services beneath the opening, the track line and the side run; and confirm the approach layout.</w:t>
      </w:r>
    </w:p>
    <w:p>
      <w:pPr>
        <w:tabs>
          <w:tab w:val="left" w:pos="720"/>
        </w:tabs>
        <w:spacing w:after="100"/>
        <w:ind w:left="720" w:hanging="360"/>
      </w:pPr>
      <w:r>
        <w:rPr>
          <w:rFonts w:ascii="Arial" w:cs="Arial" w:eastAsia="Arial" w:hAnsi="Arial"/>
          <w:b w:val="false"/>
          <w:bCs w:val="false"/>
          <w:i w:val="false"/>
          <w:iCs w:val="false"/>
          <w:sz w:val="20"/>
          <w:szCs w:val="20"/>
        </w:rPr>
        <w:t xml:space="preserve">C.	Confirm that the standoff required by Paragraph 2.02.F is available behind the gate.</w:t>
      </w:r>
    </w:p>
    <w:p>
      <w:pPr>
        <w:tabs>
          <w:tab w:val="left" w:pos="720"/>
        </w:tabs>
        <w:spacing w:after="100"/>
        <w:ind w:left="720" w:hanging="360"/>
      </w:pPr>
      <w:r>
        <w:rPr>
          <w:rFonts w:ascii="Arial" w:cs="Arial" w:eastAsia="Arial" w:hAnsi="Arial"/>
          <w:b w:val="false"/>
          <w:bCs w:val="false"/>
          <w:i w:val="false"/>
          <w:iCs w:val="false"/>
          <w:sz w:val="20"/>
          <w:szCs w:val="20"/>
        </w:rPr>
        <w:t xml:space="preserve">D.	Do not proceed until unsatisfactory conditions have been corrected.</w:t>
      </w:r>
    </w:p>
    <w:p>
      <w:pPr>
        <w:keepNext/>
        <w:tabs>
          <w:tab w:val="left" w:pos="720"/>
        </w:tabs>
        <w:spacing w:after="120" w:before="240"/>
      </w:pPr>
      <w:r>
        <w:rPr>
          <w:rFonts w:ascii="Arial" w:cs="Arial" w:eastAsia="Arial" w:hAnsi="Arial"/>
          <w:b/>
          <w:bCs/>
          <w:i w:val="false"/>
          <w:iCs w:val="false"/>
          <w:sz w:val="20"/>
          <w:szCs w:val="20"/>
        </w:rPr>
        <w:t xml:space="preserve">3.02	PREPARATION</w:t>
      </w:r>
    </w:p>
    <w:p>
      <w:pPr>
        <w:tabs>
          <w:tab w:val="left" w:pos="720"/>
        </w:tabs>
        <w:spacing w:after="100"/>
        <w:ind w:left="720" w:hanging="360"/>
      </w:pPr>
      <w:r>
        <w:rPr>
          <w:rFonts w:ascii="Arial" w:cs="Arial" w:eastAsia="Arial" w:hAnsi="Arial"/>
          <w:b w:val="false"/>
          <w:bCs w:val="false"/>
          <w:i w:val="false"/>
          <w:iCs w:val="false"/>
          <w:sz w:val="20"/>
          <w:szCs w:val="20"/>
        </w:rPr>
        <w:t xml:space="preserve">A.	Stake the gate line, post locations, track line, track drainage and side run from the approved Shop Drawings. Obtain acceptance of layout before excavation.</w:t>
      </w:r>
    </w:p>
    <w:p>
      <w:pPr>
        <w:keepNext/>
        <w:tabs>
          <w:tab w:val="left" w:pos="720"/>
        </w:tabs>
        <w:spacing w:after="120" w:before="240"/>
      </w:pPr>
      <w:r>
        <w:rPr>
          <w:rFonts w:ascii="Arial" w:cs="Arial" w:eastAsia="Arial" w:hAnsi="Arial"/>
          <w:b/>
          <w:bCs/>
          <w:i w:val="false"/>
          <w:iCs w:val="false"/>
          <w:sz w:val="20"/>
          <w:szCs w:val="20"/>
        </w:rPr>
        <w:t xml:space="preserve">3.03	INSTALLATION</w:t>
      </w:r>
    </w:p>
    <w:p>
      <w:pPr>
        <w:tabs>
          <w:tab w:val="left" w:pos="720"/>
        </w:tabs>
        <w:spacing w:after="100"/>
        <w:ind w:left="720" w:hanging="360"/>
      </w:pPr>
      <w:r>
        <w:rPr>
          <w:rFonts w:ascii="Arial" w:cs="Arial" w:eastAsia="Arial" w:hAnsi="Arial"/>
          <w:b w:val="false"/>
          <w:bCs w:val="false"/>
          <w:i w:val="false"/>
          <w:iCs w:val="false"/>
          <w:sz w:val="20"/>
          <w:szCs w:val="20"/>
        </w:rPr>
        <w:t xml:space="preserve">A.	Install in accordance with the manufacturer written installation instructions and standard drawing for the tracked configuration, the sealed foundation design and the approved Shop Drawings.</w:t>
      </w:r>
    </w:p>
    <w:p>
      <w:pPr>
        <w:tabs>
          <w:tab w:val="left" w:pos="720"/>
        </w:tabs>
        <w:spacing w:after="100"/>
        <w:ind w:left="720" w:hanging="360"/>
      </w:pPr>
      <w:r>
        <w:rPr>
          <w:rFonts w:ascii="Arial" w:cs="Arial" w:eastAsia="Arial" w:hAnsi="Arial"/>
          <w:b w:val="false"/>
          <w:bCs w:val="false"/>
          <w:i w:val="false"/>
          <w:iCs w:val="false"/>
          <w:sz w:val="20"/>
          <w:szCs w:val="20"/>
        </w:rPr>
        <w:t xml:space="preserve">B.	Foundations: Construct the gate post foundations and the track foundation, with the track drainage, at the locations shown on the sealed Delegated Design Submittal and the approved Shop Drawings. Slope the tops of foundations to drain away from the posts and the track.</w:t>
      </w:r>
    </w:p>
    <w:p>
      <w:pPr>
        <w:tabs>
          <w:tab w:val="left" w:pos="720"/>
        </w:tabs>
        <w:spacing w:after="100"/>
        <w:ind w:left="720" w:hanging="360"/>
      </w:pPr>
      <w:r>
        <w:rPr>
          <w:rFonts w:ascii="Arial" w:cs="Arial" w:eastAsia="Arial" w:hAnsi="Arial"/>
          <w:b w:val="false"/>
          <w:bCs w:val="false"/>
          <w:i w:val="false"/>
          <w:iCs w:val="false"/>
          <w:sz w:val="20"/>
          <w:szCs w:val="20"/>
        </w:rPr>
        <w:t xml:space="preserve">C.	Posts: Set plumb, in alignment and at the elevations shown, after foundations have reached the strength required by the sealed foundation design.</w:t>
      </w:r>
    </w:p>
    <w:p>
      <w:pPr>
        <w:tabs>
          <w:tab w:val="left" w:pos="720"/>
        </w:tabs>
        <w:spacing w:after="100"/>
        <w:ind w:left="720" w:hanging="360"/>
      </w:pPr>
      <w:r>
        <w:rPr>
          <w:rFonts w:ascii="Arial" w:cs="Arial" w:eastAsia="Arial" w:hAnsi="Arial"/>
          <w:b w:val="false"/>
          <w:bCs w:val="false"/>
          <w:i w:val="false"/>
          <w:iCs w:val="false"/>
          <w:sz w:val="20"/>
          <w:szCs w:val="20"/>
        </w:rPr>
        <w:t xml:space="preserve">D.	Track and Panel: Install the track to line and level across the opening, within the tolerances of Article 3.04. Hang the panel, set the guide rollers to line, and verify that the panel travels freely through its full stroke.</w:t>
      </w:r>
    </w:p>
    <w:p>
      <w:pPr>
        <w:tabs>
          <w:tab w:val="left" w:pos="720"/>
        </w:tabs>
        <w:spacing w:after="100"/>
        <w:ind w:left="720" w:hanging="360"/>
      </w:pPr>
      <w:r>
        <w:rPr>
          <w:rFonts w:ascii="Arial" w:cs="Arial" w:eastAsia="Arial" w:hAnsi="Arial"/>
          <w:b w:val="false"/>
          <w:bCs w:val="false"/>
          <w:i w:val="false"/>
          <w:iCs w:val="false"/>
          <w:sz w:val="20"/>
          <w:szCs w:val="20"/>
        </w:rPr>
        <w:t xml:space="preserve">E.	End Pins: Verify that the gate, when driven into the secure (closed) position, engages both end pins to not less than the engagement depth shown on the manufacturer standard drawing.</w:t>
      </w:r>
    </w:p>
    <w:p>
      <w:pPr>
        <w:tabs>
          <w:tab w:val="left" w:pos="720"/>
        </w:tabs>
        <w:spacing w:after="100"/>
        <w:ind w:left="720" w:hanging="360"/>
      </w:pPr>
      <w:r>
        <w:rPr>
          <w:rFonts w:ascii="Arial" w:cs="Arial" w:eastAsia="Arial" w:hAnsi="Arial"/>
          <w:b w:val="false"/>
          <w:bCs w:val="false"/>
          <w:i w:val="false"/>
          <w:iCs w:val="false"/>
          <w:sz w:val="20"/>
          <w:szCs w:val="20"/>
        </w:rPr>
        <w:t xml:space="preserve">F.	Operator and Controls: Connect the operator, its entrapment protection devices and the end pin position sensing devices in accordance with the operator manufacturer instructions, UL 325 and ASTM F2200. Install the instruction plate required by Paragraph 2.06.I.</w:t>
      </w:r>
    </w:p>
    <w:p>
      <w:pPr>
        <w:tabs>
          <w:tab w:val="left" w:pos="720"/>
        </w:tabs>
        <w:spacing w:after="100"/>
        <w:ind w:left="720" w:hanging="360"/>
      </w:pPr>
      <w:r>
        <w:rPr>
          <w:rFonts w:ascii="Arial" w:cs="Arial" w:eastAsia="Arial" w:hAnsi="Arial"/>
          <w:b w:val="false"/>
          <w:bCs w:val="false"/>
          <w:i w:val="false"/>
          <w:iCs w:val="false"/>
          <w:sz w:val="20"/>
          <w:szCs w:val="20"/>
        </w:rPr>
        <w:t xml:space="preserve">G.	[Grounding and Bonding: Ground and bond the gate, posts and track as specified in Section 26 05 26 and the grounding design of the Owner.]</w:t>
      </w:r>
    </w:p>
    <w:p>
      <w:pPr>
        <w:tabs>
          <w:tab w:val="left" w:pos="720"/>
        </w:tabs>
        <w:spacing w:after="100"/>
        <w:ind w:left="720" w:hanging="360"/>
      </w:pPr>
      <w:r>
        <w:rPr>
          <w:rFonts w:ascii="Arial" w:cs="Arial" w:eastAsia="Arial" w:hAnsi="Arial"/>
          <w:b w:val="false"/>
          <w:bCs w:val="false"/>
          <w:i w:val="false"/>
          <w:iCs w:val="false"/>
          <w:sz w:val="20"/>
          <w:szCs w:val="20"/>
        </w:rPr>
        <w:t xml:space="preserve">H.	Deviation from the tested configuration voids the crash rating. Obtain the manufacturer written confirmation before any change to the opening, connections, posts, track or foundations.</w:t>
      </w:r>
    </w:p>
    <w:p>
      <w:pPr>
        <w:keepNext/>
        <w:tabs>
          <w:tab w:val="left" w:pos="720"/>
        </w:tabs>
        <w:spacing w:after="120" w:before="240"/>
      </w:pPr>
      <w:r>
        <w:rPr>
          <w:rFonts w:ascii="Arial" w:cs="Arial" w:eastAsia="Arial" w:hAnsi="Arial"/>
          <w:b/>
          <w:bCs/>
          <w:i w:val="false"/>
          <w:iCs w:val="false"/>
          <w:sz w:val="20"/>
          <w:szCs w:val="20"/>
        </w:rPr>
        <w:t xml:space="preserve">3.04	TOLERANCES</w:t>
      </w:r>
    </w:p>
    <w:p>
      <w:pPr>
        <w:tabs>
          <w:tab w:val="left" w:pos="720"/>
        </w:tabs>
        <w:spacing w:after="100"/>
        <w:ind w:left="720" w:hanging="360"/>
      </w:pPr>
      <w:r>
        <w:rPr>
          <w:rFonts w:ascii="Arial" w:cs="Arial" w:eastAsia="Arial" w:hAnsi="Arial"/>
          <w:b w:val="false"/>
          <w:bCs w:val="false"/>
          <w:i w:val="false"/>
          <w:iCs w:val="false"/>
          <w:sz w:val="20"/>
          <w:szCs w:val="20"/>
        </w:rPr>
        <w:t xml:space="preserve">A.	Gate Posts: Plumb and on line within the tolerances stated in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B.	Track: To line and level, in any 10 ft and overall, within the tolerances stated in the manufacturer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C.	End Pin Engagement: Not less than the engagement depth shown on the manufacturer standard drawing, at each end pin.</w:t>
      </w:r>
    </w:p>
    <w:p>
      <w:pPr>
        <w:tabs>
          <w:tab w:val="left" w:pos="720"/>
        </w:tabs>
        <w:spacing w:after="100"/>
        <w:ind w:left="720" w:hanging="360"/>
      </w:pPr>
      <w:r>
        <w:rPr>
          <w:rFonts w:ascii="Arial" w:cs="Arial" w:eastAsia="Arial" w:hAnsi="Arial"/>
          <w:b w:val="false"/>
          <w:bCs w:val="false"/>
          <w:i w:val="false"/>
          <w:iCs w:val="false"/>
          <w:sz w:val="20"/>
          <w:szCs w:val="20"/>
        </w:rPr>
        <w:t xml:space="preserve">D.	Gaps: Gaps at the leaf edges and beneath the leaf not exceeding 2 1/4 in, in accordance with Paragraph 2.05.B.</w:t>
      </w:r>
    </w:p>
    <w:p>
      <w:pPr>
        <w:keepNext/>
        <w:tabs>
          <w:tab w:val="left" w:pos="720"/>
        </w:tabs>
        <w:spacing w:after="120" w:before="240"/>
      </w:pPr>
      <w:r>
        <w:rPr>
          <w:rFonts w:ascii="Arial" w:cs="Arial" w:eastAsia="Arial" w:hAnsi="Arial"/>
          <w:b/>
          <w:bCs/>
          <w:i w:val="false"/>
          <w:iCs w:val="false"/>
          <w:sz w:val="20"/>
          <w:szCs w:val="20"/>
        </w:rPr>
        <w:t xml:space="preserve">3.05	FIELD QUALITY CONTROL</w:t>
      </w:r>
    </w:p>
    <w:p>
      <w:pPr>
        <w:tabs>
          <w:tab w:val="left" w:pos="720"/>
        </w:tabs>
        <w:spacing w:after="100"/>
        <w:ind w:left="720" w:hanging="360"/>
      </w:pPr>
      <w:r>
        <w:rPr>
          <w:rFonts w:ascii="Arial" w:cs="Arial" w:eastAsia="Arial" w:hAnsi="Arial"/>
          <w:b w:val="false"/>
          <w:bCs w:val="false"/>
          <w:i w:val="false"/>
          <w:iCs w:val="false"/>
          <w:sz w:val="20"/>
          <w:szCs w:val="20"/>
        </w:rPr>
        <w:t xml:space="preserve">A.	Owner Testing Agency: The Owner will engage a testing agency to verify, before concrete placement, the location, diameter, depth and reinforcement of each gate post foundation and of the track foundation against the sealed foundation design, and to test concrete in accordance with Section 03 30 00. Give the agency not less than [24] hours notice.</w:t>
      </w:r>
    </w:p>
    <w:p>
      <w:pPr>
        <w:tabs>
          <w:tab w:val="left" w:pos="720"/>
        </w:tabs>
        <w:spacing w:after="100"/>
        <w:ind w:left="720" w:hanging="360"/>
      </w:pPr>
      <w:r>
        <w:rPr>
          <w:rFonts w:ascii="Arial" w:cs="Arial" w:eastAsia="Arial" w:hAnsi="Arial"/>
          <w:b w:val="false"/>
          <w:bCs w:val="false"/>
          <w:i w:val="false"/>
          <w:iCs w:val="false"/>
          <w:sz w:val="20"/>
          <w:szCs w:val="20"/>
        </w:rPr>
        <w:t xml:space="preserve">B.	Foundation Record: Record each foundation as built, with photographs showing the open excavation and reinforcement against a depth gauge, and the track foundation drainage. Submit under Paragraph 1.09.C. These dimensions are not verifiable once concrete is placed.</w:t>
      </w:r>
    </w:p>
    <w:p>
      <w:pPr>
        <w:tabs>
          <w:tab w:val="left" w:pos="720"/>
        </w:tabs>
        <w:spacing w:after="100"/>
        <w:ind w:left="720" w:hanging="360"/>
      </w:pPr>
      <w:r>
        <w:rPr>
          <w:rFonts w:ascii="Arial" w:cs="Arial" w:eastAsia="Arial" w:hAnsi="Arial"/>
          <w:b w:val="false"/>
          <w:bCs w:val="false"/>
          <w:i w:val="false"/>
          <w:iCs w:val="false"/>
          <w:sz w:val="20"/>
          <w:szCs w:val="20"/>
        </w:rPr>
        <w:t xml:space="preserve">C.	Manufacturer Field Service: Provide the manufacturer representative at foundation layout, at setting of the posts and track, and at commissioning, and submit the written report of the representative of conformance with the installation instructions.</w:t>
      </w:r>
    </w:p>
    <w:p>
      <w:pPr>
        <w:tabs>
          <w:tab w:val="left" w:pos="720"/>
        </w:tabs>
        <w:spacing w:after="100"/>
        <w:ind w:left="720" w:hanging="360"/>
      </w:pPr>
      <w:r>
        <w:rPr>
          <w:rFonts w:ascii="Arial" w:cs="Arial" w:eastAsia="Arial" w:hAnsi="Arial"/>
          <w:b w:val="false"/>
          <w:bCs w:val="false"/>
          <w:i w:val="false"/>
          <w:iCs w:val="false"/>
          <w:sz w:val="20"/>
          <w:szCs w:val="20"/>
        </w:rPr>
        <w:t xml:space="preserve">D.	Commissioning: On completion, with the operator furnished and the infill installed, and witnessed by the security representative of the Owner:</w:t>
      </w:r>
    </w:p>
    <w:p>
      <w:pPr>
        <w:tabs>
          <w:tab w:val="left" w:pos="1440"/>
        </w:tabs>
        <w:spacing w:after="100"/>
        <w:ind w:left="1440" w:hanging="360"/>
      </w:pPr>
      <w:r>
        <w:rPr>
          <w:rFonts w:ascii="Arial" w:cs="Arial" w:eastAsia="Arial" w:hAnsi="Arial"/>
          <w:b w:val="false"/>
          <w:bCs w:val="false"/>
          <w:i w:val="false"/>
          <w:iCs w:val="false"/>
          <w:sz w:val="20"/>
          <w:szCs w:val="20"/>
        </w:rPr>
        <w:t xml:space="preserve">1.	Cycle the gate not less than [10] times and verify free travel through the full stroke, guide roller alignment, and full engagement of both end pins in the secure (closed) position on every cycle.</w:t>
      </w:r>
    </w:p>
    <w:p>
      <w:pPr>
        <w:tabs>
          <w:tab w:val="left" w:pos="1440"/>
        </w:tabs>
        <w:spacing w:after="100"/>
        <w:ind w:left="1440" w:hanging="360"/>
      </w:pPr>
      <w:r>
        <w:rPr>
          <w:rFonts w:ascii="Arial" w:cs="Arial" w:eastAsia="Arial" w:hAnsi="Arial"/>
          <w:b w:val="false"/>
          <w:bCs w:val="false"/>
          <w:i w:val="false"/>
          <w:iCs w:val="false"/>
          <w:sz w:val="20"/>
          <w:szCs w:val="20"/>
        </w:rPr>
        <w:t xml:space="preserve">2.	End Pin Monitoring Test: With the gate closed, prevent engagement of each end pin in turn and verify that the controls do not report Secure and that the fault is reported at the access control system. Verify that Secure is reported only with both end pins engaged.</w:t>
      </w:r>
    </w:p>
    <w:p>
      <w:pPr>
        <w:tabs>
          <w:tab w:val="left" w:pos="1440"/>
        </w:tabs>
        <w:spacing w:after="100"/>
        <w:ind w:left="1440" w:hanging="360"/>
      </w:pPr>
      <w:r>
        <w:rPr>
          <w:rFonts w:ascii="Arial" w:cs="Arial" w:eastAsia="Arial" w:hAnsi="Arial"/>
          <w:b w:val="false"/>
          <w:bCs w:val="false"/>
          <w:i w:val="false"/>
          <w:iCs w:val="false"/>
          <w:sz w:val="20"/>
          <w:szCs w:val="20"/>
        </w:rPr>
        <w:t xml:space="preserve">3.	Verify every entrapment protection device required by UL 325 and ASTM F2200, and the manual release.</w:t>
      </w:r>
    </w:p>
    <w:p>
      <w:pPr>
        <w:tabs>
          <w:tab w:val="left" w:pos="1440"/>
        </w:tabs>
        <w:spacing w:after="100"/>
        <w:ind w:left="1440" w:hanging="360"/>
      </w:pPr>
      <w:r>
        <w:rPr>
          <w:rFonts w:ascii="Arial" w:cs="Arial" w:eastAsia="Arial" w:hAnsi="Arial"/>
          <w:b w:val="false"/>
          <w:bCs w:val="false"/>
          <w:i w:val="false"/>
          <w:iCs w:val="false"/>
          <w:sz w:val="20"/>
          <w:szCs w:val="20"/>
        </w:rPr>
        <w:t xml:space="preserve">4.	Interrupt power and verify the fail state against the fail state scheduled, and verify manual operation. [Where the operator has battery backup, verify the battery runtime stated in the operator data.]</w:t>
      </w:r>
    </w:p>
    <w:p>
      <w:pPr>
        <w:tabs>
          <w:tab w:val="left" w:pos="1440"/>
        </w:tabs>
        <w:spacing w:after="100"/>
        <w:ind w:left="1440" w:hanging="360"/>
      </w:pPr>
      <w:r>
        <w:rPr>
          <w:rFonts w:ascii="Arial" w:cs="Arial" w:eastAsia="Arial" w:hAnsi="Arial"/>
          <w:b w:val="false"/>
          <w:bCs w:val="false"/>
          <w:i w:val="false"/>
          <w:iCs w:val="false"/>
          <w:sz w:val="20"/>
          <w:szCs w:val="20"/>
        </w:rPr>
        <w:t xml:space="preserve">5.	Verify the access control interface and the status reported for open, closed, Secure and fault.</w:t>
      </w:r>
    </w:p>
    <w:p>
      <w:pPr>
        <w:tabs>
          <w:tab w:val="left" w:pos="1440"/>
        </w:tabs>
        <w:spacing w:after="100"/>
        <w:ind w:left="1440" w:hanging="360"/>
      </w:pPr>
      <w:r>
        <w:rPr>
          <w:rFonts w:ascii="Arial" w:cs="Arial" w:eastAsia="Arial" w:hAnsi="Arial"/>
          <w:b w:val="false"/>
          <w:bCs w:val="false"/>
          <w:i w:val="false"/>
          <w:iCs w:val="false"/>
          <w:sz w:val="20"/>
          <w:szCs w:val="20"/>
        </w:rPr>
        <w:t xml:space="preserve">6.	Security Acceptance Test: Demonstrate to the security representative of the Owner the full sequence of operation, the secure position reporting and the response to a secure position fault.</w:t>
      </w:r>
    </w:p>
    <w:p>
      <w:pPr>
        <w:tabs>
          <w:tab w:val="left" w:pos="1440"/>
        </w:tabs>
        <w:spacing w:after="100"/>
        <w:ind w:left="1440" w:hanging="360"/>
      </w:pPr>
      <w:r>
        <w:rPr>
          <w:rFonts w:ascii="Arial" w:cs="Arial" w:eastAsia="Arial" w:hAnsi="Arial"/>
          <w:b w:val="false"/>
          <w:bCs w:val="false"/>
          <w:i w:val="false"/>
          <w:iCs w:val="false"/>
          <w:sz w:val="20"/>
          <w:szCs w:val="20"/>
        </w:rPr>
        <w:t xml:space="preserve">7.	Record the results and submit them under Paragraph 1.09.C.</w:t>
      </w:r>
    </w:p>
    <w:p>
      <w:pPr>
        <w:tabs>
          <w:tab w:val="left" w:pos="720"/>
        </w:tabs>
        <w:spacing w:after="100"/>
        <w:ind w:left="720" w:hanging="360"/>
      </w:pPr>
      <w:r>
        <w:rPr>
          <w:rFonts w:ascii="Arial" w:cs="Arial" w:eastAsia="Arial" w:hAnsi="Arial"/>
          <w:b w:val="false"/>
          <w:bCs w:val="false"/>
          <w:i w:val="false"/>
          <w:iCs w:val="false"/>
          <w:sz w:val="20"/>
          <w:szCs w:val="20"/>
        </w:rPr>
        <w:t xml:space="preserve">E.	Correct and retest nonconforming work at no additional cost to the Owner.</w:t>
      </w:r>
    </w:p>
    <w:p>
      <w:pPr>
        <w:keepNext/>
        <w:tabs>
          <w:tab w:val="left" w:pos="720"/>
        </w:tabs>
        <w:spacing w:after="120" w:before="240"/>
      </w:pPr>
      <w:r>
        <w:rPr>
          <w:rFonts w:ascii="Arial" w:cs="Arial" w:eastAsia="Arial" w:hAnsi="Arial"/>
          <w:b/>
          <w:bCs/>
          <w:i w:val="false"/>
          <w:iCs w:val="false"/>
          <w:sz w:val="20"/>
          <w:szCs w:val="20"/>
        </w:rPr>
        <w:t xml:space="preserve">3.06	REPAIR OF COATINGS</w:t>
      </w:r>
    </w:p>
    <w:p>
      <w:pPr>
        <w:tabs>
          <w:tab w:val="left" w:pos="720"/>
        </w:tabs>
        <w:spacing w:after="100"/>
        <w:ind w:left="720" w:hanging="360"/>
      </w:pPr>
      <w:r>
        <w:rPr>
          <w:rFonts w:ascii="Arial" w:cs="Arial" w:eastAsia="Arial" w:hAnsi="Arial"/>
          <w:b w:val="false"/>
          <w:bCs w:val="false"/>
          <w:i w:val="false"/>
          <w:iCs w:val="false"/>
          <w:sz w:val="20"/>
          <w:szCs w:val="20"/>
        </w:rPr>
        <w:t xml:space="preserve">A.	Clean damaged areas with a wire brush or abrasive paper to remove rust and debris.</w:t>
      </w:r>
    </w:p>
    <w:p>
      <w:pPr>
        <w:tabs>
          <w:tab w:val="left" w:pos="720"/>
        </w:tabs>
        <w:spacing w:after="100"/>
        <w:ind w:left="720" w:hanging="360"/>
      </w:pPr>
      <w:r>
        <w:rPr>
          <w:rFonts w:ascii="Arial" w:cs="Arial" w:eastAsia="Arial" w:hAnsi="Arial"/>
          <w:b w:val="false"/>
          <w:bCs w:val="false"/>
          <w:i w:val="false"/>
          <w:iCs w:val="false"/>
          <w:sz w:val="20"/>
          <w:szCs w:val="20"/>
        </w:rPr>
        <w:t xml:space="preserve">B.	Galvanized Finish: Repair in accordance with ASTM A780/A780M with a zinc rich paint formulated for galvanized steel.</w:t>
      </w:r>
    </w:p>
    <w:p>
      <w:pPr>
        <w:tabs>
          <w:tab w:val="left" w:pos="720"/>
        </w:tabs>
        <w:spacing w:after="100"/>
        <w:ind w:left="720" w:hanging="360"/>
      </w:pPr>
      <w:r>
        <w:rPr>
          <w:rFonts w:ascii="Arial" w:cs="Arial" w:eastAsia="Arial" w:hAnsi="Arial"/>
          <w:b w:val="false"/>
          <w:bCs w:val="false"/>
          <w:i w:val="false"/>
          <w:iCs w:val="false"/>
          <w:sz w:val="20"/>
          <w:szCs w:val="20"/>
        </w:rPr>
        <w:t xml:space="preserve">C.	Powder Coated Finish: After repairing the zinc layer, apply the manufacturer matched touch up finish. Apply additional coats as required to restore appearance and cover.</w:t>
      </w:r>
    </w:p>
    <w:p>
      <w:pPr>
        <w:keepNext/>
        <w:tabs>
          <w:tab w:val="left" w:pos="720"/>
        </w:tabs>
        <w:spacing w:after="120" w:before="240"/>
      </w:pPr>
      <w:r>
        <w:rPr>
          <w:rFonts w:ascii="Arial" w:cs="Arial" w:eastAsia="Arial" w:hAnsi="Arial"/>
          <w:b/>
          <w:bCs/>
          <w:i w:val="false"/>
          <w:iCs w:val="false"/>
          <w:sz w:val="20"/>
          <w:szCs w:val="20"/>
        </w:rPr>
        <w:t xml:space="preserve">3.07	CLEANING</w:t>
      </w:r>
    </w:p>
    <w:p>
      <w:pPr>
        <w:tabs>
          <w:tab w:val="left" w:pos="720"/>
        </w:tabs>
        <w:spacing w:after="100"/>
        <w:ind w:left="720" w:hanging="360"/>
      </w:pPr>
      <w:r>
        <w:rPr>
          <w:rFonts w:ascii="Arial" w:cs="Arial" w:eastAsia="Arial" w:hAnsi="Arial"/>
          <w:b w:val="false"/>
          <w:bCs w:val="false"/>
          <w:i w:val="false"/>
          <w:iCs w:val="false"/>
          <w:sz w:val="20"/>
          <w:szCs w:val="20"/>
        </w:rPr>
        <w:t xml:space="preserve">A.	On completion, remove excess materials and debris from the site, and clear the track, the track drainage and the side run.</w:t>
      </w:r>
    </w:p>
    <w:p>
      <w:pPr>
        <w:keepNext/>
        <w:tabs>
          <w:tab w:val="left" w:pos="720"/>
        </w:tabs>
        <w:spacing w:after="120" w:before="240"/>
      </w:pPr>
      <w:r>
        <w:rPr>
          <w:rFonts w:ascii="Arial" w:cs="Arial" w:eastAsia="Arial" w:hAnsi="Arial"/>
          <w:b/>
          <w:bCs/>
          <w:i w:val="false"/>
          <w:iCs w:val="false"/>
          <w:sz w:val="20"/>
          <w:szCs w:val="20"/>
        </w:rPr>
        <w:t xml:space="preserve">3.08	PROTECTION</w:t>
      </w:r>
    </w:p>
    <w:p>
      <w:pPr>
        <w:tabs>
          <w:tab w:val="left" w:pos="720"/>
        </w:tabs>
        <w:spacing w:after="100"/>
        <w:ind w:left="720" w:hanging="360"/>
      </w:pPr>
      <w:r>
        <w:rPr>
          <w:rFonts w:ascii="Arial" w:cs="Arial" w:eastAsia="Arial" w:hAnsi="Arial"/>
          <w:b w:val="false"/>
          <w:bCs w:val="false"/>
          <w:i w:val="false"/>
          <w:iCs w:val="false"/>
          <w:sz w:val="20"/>
          <w:szCs w:val="20"/>
        </w:rPr>
        <w:t xml:space="preserve">A.	Protect the installed gate, track and operator from damage by subsequent construction operations until Substantial Completion.</w:t>
      </w:r>
    </w:p>
    <w:p>
      <w:pPr>
        <w:keepNext/>
        <w:tabs>
          <w:tab w:val="left" w:pos="720"/>
        </w:tabs>
        <w:spacing w:after="120" w:before="240"/>
      </w:pPr>
      <w:r>
        <w:rPr>
          <w:rFonts w:ascii="Arial" w:cs="Arial" w:eastAsia="Arial" w:hAnsi="Arial"/>
          <w:b/>
          <w:bCs/>
          <w:i w:val="false"/>
          <w:iCs w:val="false"/>
          <w:sz w:val="20"/>
          <w:szCs w:val="20"/>
        </w:rPr>
        <w:t xml:space="preserve">3.09	DEMONSTRATION</w:t>
      </w:r>
    </w:p>
    <w:p>
      <w:pPr>
        <w:tabs>
          <w:tab w:val="left" w:pos="720"/>
        </w:tabs>
        <w:spacing w:after="100"/>
        <w:ind w:left="720" w:hanging="360"/>
      </w:pPr>
      <w:r>
        <w:rPr>
          <w:rFonts w:ascii="Arial" w:cs="Arial" w:eastAsia="Arial" w:hAnsi="Arial"/>
          <w:b w:val="false"/>
          <w:bCs w:val="false"/>
          <w:i w:val="false"/>
          <w:iCs w:val="false"/>
          <w:sz w:val="20"/>
          <w:szCs w:val="20"/>
        </w:rPr>
        <w:t xml:space="preserve">A.	Train Owner personnel for not less than [Insert] hours in operation, manual release, inspection, the requirement to close the gate fully onto both end pins, and the response to a secure position fault, using the maintenance data submitted under Paragraph 1.09.B.</w:t>
      </w:r>
    </w:p>
    <w:p>
      <w:pPr>
        <w:keepNext/>
        <w:tabs>
          <w:tab w:val="left" w:pos="720"/>
        </w:tabs>
        <w:spacing w:after="120" w:before="240"/>
      </w:pPr>
      <w:r>
        <w:rPr>
          <w:rFonts w:ascii="Arial" w:cs="Arial" w:eastAsia="Arial" w:hAnsi="Arial"/>
          <w:b/>
          <w:bCs/>
          <w:i w:val="false"/>
          <w:iCs w:val="false"/>
          <w:sz w:val="20"/>
          <w:szCs w:val="20"/>
        </w:rPr>
        <w:t xml:space="preserve">3.10	SCHEDULES</w:t>
      </w:r>
    </w:p>
    <w:p>
      <w:pPr>
        <w:keepNext/>
        <w:spacing w:after="100" w:before="300"/>
        <w:ind w:left="360"/>
      </w:pPr>
      <w:r>
        <w:rPr>
          <w:rFonts w:ascii="Arial" w:cs="Arial" w:eastAsia="Arial" w:hAnsi="Arial"/>
          <w:b/>
          <w:bCs/>
          <w:i w:val="false"/>
          <w:iCs w:val="false"/>
          <w:sz w:val="20"/>
          <w:szCs w:val="20"/>
        </w:rPr>
        <w:t xml:space="preserve">A.  Schedule 1 – Model and Rating</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500"/>
        <w:gridCol w:w="2300"/>
        <w:gridCol w:w="1300"/>
        <w:gridCol w:w="1300"/>
        <w:gridCol w:w="2960"/>
      </w:tblGrid>
      <w:tr>
        <w:trPr>
          <w:cantSplit/>
          <w:tblHeader/>
        </w:trPr>
        <w:tc>
          <w:tcPr>
            <w:tcW w:type="dxa" w:w="15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Model</w:t>
            </w:r>
          </w:p>
        </w:tc>
        <w:tc>
          <w:tcPr>
            <w:tcW w:type="dxa" w:w="23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Standard and edition</w:t>
            </w:r>
          </w:p>
        </w:tc>
        <w:tc>
          <w:tcPr>
            <w:tcW w:type="dxa" w:w="13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Condition</w:t>
            </w:r>
          </w:p>
        </w:tc>
        <w:tc>
          <w:tcPr>
            <w:tcW w:type="dxa" w:w="13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Penetration</w:t>
            </w:r>
          </w:p>
        </w:tc>
        <w:tc>
          <w:tcPr>
            <w:tcW w:type="dxa" w:w="29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Status</w:t>
            </w:r>
          </w:p>
        </w:tc>
      </w:tr>
      <w:tr>
        <w:trPr>
          <w:cantSplit/>
          <w:tblHeader w:val="false"/>
        </w:trPr>
        <w:tc>
          <w:tcPr>
            <w:tcW w:type="dxa" w:w="1500"/>
            <w:tcMar>
              <w:top w:type="dxa" w:w="60"/>
              <w:left w:type="dxa" w:w="100"/>
              <w:bottom w:type="dxa" w:w="60"/>
              <w:right w:type="dxa" w:w="100"/>
            </w:tcMar>
          </w:tcPr>
          <w:p>
            <w:r>
              <w:rPr>
                <w:rFonts w:ascii="Arial" w:cs="Arial" w:eastAsia="Arial" w:hAnsi="Arial"/>
                <w:b w:val="false"/>
                <w:bCs w:val="false"/>
                <w:i w:val="false"/>
                <w:iCs w:val="false"/>
                <w:sz w:val="18"/>
                <w:szCs w:val="18"/>
              </w:rPr>
              <w:t xml:space="preserve">AVBD 250, tracked</w:t>
            </w:r>
          </w:p>
        </w:tc>
        <w:tc>
          <w:tcPr>
            <w:tcW w:type="dxa" w:w="230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F2656/F2656M-23</w:t>
            </w:r>
          </w:p>
        </w:tc>
        <w:tc>
          <w:tcPr>
            <w:tcW w:type="dxa" w:w="1300"/>
            <w:tcMar>
              <w:top w:type="dxa" w:w="60"/>
              <w:left w:type="dxa" w:w="100"/>
              <w:bottom w:type="dxa" w:w="60"/>
              <w:right w:type="dxa" w:w="100"/>
            </w:tcMar>
          </w:tcPr>
          <w:p>
            <w:r>
              <w:rPr>
                <w:rFonts w:ascii="Arial" w:cs="Arial" w:eastAsia="Arial" w:hAnsi="Arial"/>
                <w:b w:val="false"/>
                <w:bCs w:val="false"/>
                <w:i w:val="false"/>
                <w:iCs w:val="false"/>
                <w:sz w:val="18"/>
                <w:szCs w:val="18"/>
              </w:rPr>
              <w:t xml:space="preserve">M50</w:t>
            </w:r>
          </w:p>
        </w:tc>
        <w:tc>
          <w:tcPr>
            <w:tcW w:type="dxa" w:w="1300"/>
            <w:tcMar>
              <w:top w:type="dxa" w:w="60"/>
              <w:left w:type="dxa" w:w="100"/>
              <w:bottom w:type="dxa" w:w="60"/>
              <w:right w:type="dxa" w:w="100"/>
            </w:tcMar>
          </w:tcPr>
          <w:p>
            <w:r>
              <w:rPr>
                <w:rFonts w:ascii="Arial" w:cs="Arial" w:eastAsia="Arial" w:hAnsi="Arial"/>
                <w:b w:val="false"/>
                <w:bCs w:val="false"/>
                <w:i w:val="false"/>
                <w:iCs w:val="false"/>
                <w:sz w:val="18"/>
                <w:szCs w:val="18"/>
              </w:rPr>
              <w:t xml:space="preserve">P1</w:t>
            </w:r>
          </w:p>
        </w:tc>
        <w:tc>
          <w:tcPr>
            <w:tcW w:type="dxa" w:w="2960"/>
            <w:tcMar>
              <w:top w:type="dxa" w:w="60"/>
              <w:left w:type="dxa" w:w="100"/>
              <w:bottom w:type="dxa" w:w="60"/>
              <w:right w:type="dxa" w:w="100"/>
            </w:tcMar>
          </w:tcPr>
          <w:p>
            <w:r>
              <w:rPr>
                <w:rFonts w:ascii="Arial" w:cs="Arial" w:eastAsia="Arial" w:hAnsi="Arial"/>
                <w:b w:val="false"/>
                <w:bCs w:val="false"/>
                <w:i w:val="false"/>
                <w:iCs w:val="false"/>
                <w:sz w:val="18"/>
                <w:szCs w:val="18"/>
              </w:rPr>
              <w:t xml:space="preserve">Tested and certified; not listed on the DoD Anti Ram Vehicle Barrier List as of October 2026; confirm current listing at submittal</w:t>
            </w:r>
          </w:p>
        </w:tc>
      </w:tr>
    </w:tbl>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The rating applies to the tracked configuration in the secure position, at the tested opening; see Paragraphs 2.02.B and 2.02.C. The rating, not a figure from the test, is what a substitute must match. The penetration result is stated on the crash test certification for the product. Delete this note before issue.</w:t>
      </w:r>
    </w:p>
    <w:p>
      <w:pPr>
        <w:keepNext/>
        <w:spacing w:after="100" w:before="300"/>
        <w:ind w:left="360"/>
      </w:pPr>
      <w:r>
        <w:rPr>
          <w:rFonts w:ascii="Arial" w:cs="Arial" w:eastAsia="Arial" w:hAnsi="Arial"/>
          <w:b/>
          <w:bCs/>
          <w:i w:val="false"/>
          <w:iCs w:val="false"/>
          <w:sz w:val="20"/>
          <w:szCs w:val="20"/>
        </w:rPr>
        <w:t xml:space="preserve">B.  Schedule 2 – System Characteristics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4760"/>
        <w:gridCol w:w="1600"/>
      </w:tblGrid>
      <w:tr>
        <w:trPr>
          <w:cantSplit/>
          <w:tblHeader/>
        </w:trPr>
        <w:tc>
          <w:tcPr>
            <w:tcW w:type="dxa" w:w="30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Parameter</w:t>
            </w:r>
          </w:p>
        </w:tc>
        <w:tc>
          <w:tcPr>
            <w:tcW w:type="dxa" w:w="47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Provision</w:t>
            </w:r>
          </w:p>
        </w:tc>
        <w:tc>
          <w:tcPr>
            <w:tcW w:type="dxa" w:w="16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Article</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Gate type</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Tracked slide gate; panel travels on a ground track across the opening</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2.03</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Rated configuration</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Tracked only; cantilever configuration not covered by the rating</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2.02</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Secure position</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Closed, driven into and engaged on both end pins</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2.03</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Clear opening</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Rating at the tested opening; other widths by Rating Applicability Letter</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2.02, 1.08</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Gate panel</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Welded frame of ASTM A500/A500M steel tube and ASTM A36/A36M steel plate, sized to the tested configuration</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2.04</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Gate posts</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ASTM A500/A500M steel tube posts welded to ASTM A36/A36M base plates</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2.04</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Anchor rods</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 shown on the manufacturer standard drawing; exposed rod ends protected</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2.04</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Infill</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Rejects a 2 1/4 in sphere per ASTM F2200; within the rating basis</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2.05</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Operator and controls</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UL 325; fail state as scheduled; end pin engagement monitored and reported</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2.06</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Foundations</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Sealed delegated design; post foundations and continuous track foundation</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1.06, 2.07</w:t>
            </w:r>
          </w:p>
        </w:tc>
      </w:tr>
      <w:tr>
        <w:trPr>
          <w:cantSplit/>
          <w:tblHeader w:val="false"/>
        </w:trPr>
        <w:tc>
          <w:tcPr>
            <w:tcW w:type="dxa" w:w="30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Finish</w:t>
            </w:r>
          </w:p>
        </w:tc>
        <w:tc>
          <w:tcPr>
            <w:tcW w:type="dxa" w:w="4760"/>
            <w:tcMar>
              <w:top w:type="dxa" w:w="60"/>
              <w:left w:type="dxa" w:w="100"/>
              <w:bottom w:type="dxa" w:w="60"/>
              <w:right w:type="dxa" w:w="100"/>
            </w:tcMar>
          </w:tcPr>
          <w:p>
            <w:r>
              <w:rPr>
                <w:rFonts w:ascii="Arial" w:cs="Arial" w:eastAsia="Arial" w:hAnsi="Arial"/>
                <w:b w:val="false"/>
                <w:bCs w:val="false"/>
                <w:i w:val="false"/>
                <w:iCs w:val="false"/>
                <w:sz w:val="18"/>
                <w:szCs w:val="18"/>
              </w:rPr>
              <w:t xml:space="preserve">Hot dip galvanized after fabrication, ASTM A123/A123M [; polyester powder coat]</w:t>
            </w:r>
          </w:p>
        </w:tc>
        <w:tc>
          <w:tcPr>
            <w:tcW w:type="dxa" w:w="1600"/>
            <w:tcMar>
              <w:top w:type="dxa" w:w="60"/>
              <w:left w:type="dxa" w:w="100"/>
              <w:bottom w:type="dxa" w:w="60"/>
              <w:right w:type="dxa" w:w="100"/>
            </w:tcMar>
          </w:tcPr>
          <w:p>
            <w:r>
              <w:rPr>
                <w:rFonts w:ascii="Arial" w:cs="Arial" w:eastAsia="Arial" w:hAnsi="Arial"/>
                <w:b w:val="false"/>
                <w:bCs w:val="false"/>
                <w:i w:val="false"/>
                <w:iCs w:val="false"/>
                <w:sz w:val="18"/>
                <w:szCs w:val="18"/>
              </w:rPr>
              <w:t xml:space="preserve">2.08</w:t>
            </w:r>
          </w:p>
        </w:tc>
      </w:tr>
    </w:tbl>
    <w:p>
      <w:pPr>
        <w:pStyle w:val="SpecifierNote"/>
      </w:pPr>
      <w:r>
        <w:rPr>
          <w:rFonts w:ascii="Arial" w:cs="Arial" w:eastAsia="Arial" w:hAnsi="Arial"/>
          <w:b/>
          <w:bCs/>
          <w:i/>
          <w:iCs/>
          <w:color w:val="1F5C99"/>
          <w:sz w:val="18"/>
          <w:szCs w:val="18"/>
        </w:rPr>
        <w:t xml:space="preserve">SPECIFIER NOTE: </w:t>
      </w:r>
      <w:r>
        <w:rPr>
          <w:rFonts w:ascii="Arial" w:cs="Arial" w:eastAsia="Arial" w:hAnsi="Arial"/>
          <w:b w:val="false"/>
          <w:bCs w:val="false"/>
          <w:i/>
          <w:iCs/>
          <w:color w:val="1F5C99"/>
          <w:sz w:val="18"/>
          <w:szCs w:val="18"/>
        </w:rPr>
        <w:t xml:space="preserve">Member sizes, end pin connections, track and foundations follow the tested configuration and appear on the manufacturer standard drawing, the sealed foundation design and the approved Shop Drawings. They are not published in this Section. Delete this note before issue.</w:t>
      </w:r>
    </w:p>
    <w:p>
      <w:pPr>
        <w:keepNext/>
        <w:spacing w:after="100" w:before="300"/>
        <w:ind w:left="360"/>
      </w:pPr>
      <w:r>
        <w:rPr>
          <w:rFonts w:ascii="Arial" w:cs="Arial" w:eastAsia="Arial" w:hAnsi="Arial"/>
          <w:b/>
          <w:bCs/>
          <w:i w:val="false"/>
          <w:iCs w:val="false"/>
          <w:sz w:val="20"/>
          <w:szCs w:val="20"/>
        </w:rPr>
        <w:t xml:space="preserve">C.  Schedule 3 – Project Data</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Item</w:t>
            </w:r>
          </w:p>
        </w:tc>
        <w:tc>
          <w:tcPr>
            <w:tcW w:type="dxa" w:w="5760"/>
            <w:shd w:fill="E8E8E8" w:val="clear"/>
            <w:tcMar>
              <w:top w:type="dxa" w:w="60"/>
              <w:left w:type="dxa" w:w="100"/>
              <w:bottom w:type="dxa" w:w="60"/>
              <w:right w:type="dxa" w:w="100"/>
            </w:tcMar>
          </w:tcPr>
          <w:p>
            <w:r>
              <w:rPr>
                <w:rFonts w:ascii="Arial" w:cs="Arial" w:eastAsia="Arial" w:hAnsi="Arial"/>
                <w:b/>
                <w:bCs/>
                <w:i w:val="false"/>
                <w:iCs w:val="false"/>
                <w:sz w:val="18"/>
                <w:szCs w:val="18"/>
              </w:rPr>
              <w:t xml:space="preserve">Entry</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Clear opening</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ft</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Panel height</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ft</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Side run available beyond the gate post</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ft, not less than shown on the manufacturer standard drawing</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Infill</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[Chain link] [Ornamental picket] [SecurePale™, anti scale spacing] [SecureMesh™] [Solid screening]</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Finish</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[Hot dip galvanized] [Hot dip galvanized with powder coat, RAL [Insert]]</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Operator and controls furnished by</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[Others, under Section 32 31 11] [Gate manufacturer]</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Fail state on loss of power</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[Fail secure, manual release on the secure side] [Fail open]</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UL 325 vehicular gate class</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[Class IV] [Class III] [Class II] [Class I]</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Travel speed</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verified against operator data and leaf weight</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Design vehicle for track foundation</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Wind</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ASCE/SEI 7, [Insert] mph, Risk Category [Insert], Exposure [Insert]</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Geotechnical report</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[Furnished by the Owner, Division 01] [Obtained by the Contractor]</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Track drainage outfall</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Track heating</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[Not required] [Required, under Division 26]</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Concrete exposure class</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per ACI 318 [; air entrained]</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Grounding and bonding</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[Not required] [Section 26 05 26 and the grounding design of the Owner]</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Maintenance materials</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end pins, [Insert] guide rollers, [Insert] touch up</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Owner training</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[Insert] hours</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Installer foreman training certificate</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Dated within [Insert] months</w:t>
            </w:r>
          </w:p>
        </w:tc>
      </w:tr>
      <w:tr>
        <w:trPr>
          <w:cantSplit/>
          <w:tblHeader w:val="false"/>
        </w:trPr>
        <w:tc>
          <w:tcPr>
            <w:tcW w:type="dxa" w:w="3600"/>
            <w:tcMar>
              <w:top w:type="dxa" w:w="60"/>
              <w:left w:type="dxa" w:w="100"/>
              <w:bottom w:type="dxa" w:w="60"/>
              <w:right w:type="dxa" w:w="100"/>
            </w:tcMar>
          </w:tcPr>
          <w:p>
            <w:r>
              <w:rPr>
                <w:rFonts w:ascii="Arial" w:cs="Arial" w:eastAsia="Arial" w:hAnsi="Arial"/>
                <w:b w:val="false"/>
                <w:bCs w:val="false"/>
                <w:i w:val="false"/>
                <w:iCs w:val="false"/>
                <w:sz w:val="18"/>
                <w:szCs w:val="18"/>
              </w:rPr>
              <w:t xml:space="preserve">DoD listing required</w:t>
            </w:r>
          </w:p>
        </w:tc>
        <w:tc>
          <w:tcPr>
            <w:tcW w:type="dxa" w:w="5760"/>
            <w:tcMar>
              <w:top w:type="dxa" w:w="60"/>
              <w:left w:type="dxa" w:w="100"/>
              <w:bottom w:type="dxa" w:w="60"/>
              <w:right w:type="dxa" w:w="100"/>
            </w:tcMar>
          </w:tcPr>
          <w:p>
            <w:r>
              <w:rPr>
                <w:rFonts w:ascii="Arial" w:cs="Arial" w:eastAsia="Arial" w:hAnsi="Arial"/>
                <w:b w:val="false"/>
                <w:bCs w:val="false"/>
                <w:i w:val="false"/>
                <w:iCs w:val="false"/>
                <w:sz w:val="18"/>
                <w:szCs w:val="18"/>
              </w:rPr>
              <w:t xml:space="preserve">[No] [Yes; the basis of design product is not listed as of October 2026, see Paragraph 2.01.C]</w:t>
            </w:r>
          </w:p>
        </w:tc>
      </w:tr>
    </w:tbl>
    <w:p>
      <w:r>
        <w:rPr>
          <w:rFonts w:ascii="Arial" w:cs="Arial" w:eastAsia="Arial" w:hAnsi="Arial"/>
          <w:b w:val="false"/>
          <w:bCs w:val="false"/>
          <w:i w:val="false"/>
          <w:iCs w:val="false"/>
          <w:sz w:val="20"/>
          <w:szCs w:val="20"/>
        </w:rPr>
        <w:t xml:space="preserve"/>
      </w:r>
    </w:p>
    <w:p>
      <w:pPr>
        <w:spacing w:after="120"/>
        <w:jc w:val="center"/>
      </w:pPr>
      <w:r>
        <w:rPr>
          <w:rFonts w:ascii="Arial" w:cs="Arial" w:eastAsia="Arial" w:hAnsi="Arial"/>
          <w:b/>
          <w:bCs/>
          <w:i w:val="false"/>
          <w:iCs w:val="false"/>
          <w:sz w:val="20"/>
          <w:szCs w:val="20"/>
        </w:rPr>
        <w:t xml:space="preserve">END OF SECTION 34 75 13.13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6"/>
        <w:szCs w:val="16"/>
      </w:rPr>
      <w:t xml:space="preserve">34 75 13.13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9360"/>
      </w:tabs>
      <w:spacing w:after="60"/>
    </w:pPr>
    <w:r>
      <w:rPr>
        <w:rFonts w:ascii="Arial" w:cs="Arial" w:eastAsia="Arial" w:hAnsi="Arial"/>
        <w:b/>
        <w:bCs/>
        <w:i w:val="false"/>
        <w:iCs w:val="false"/>
        <w:sz w:val="16"/>
        <w:szCs w:val="16"/>
      </w:rPr>
      <w:t xml:space="preserve">CRASH RATED SLIDE GATES	SECTION 34 75 13.13 · REV 2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pecifierNote">
    <w:name w:val="SpecifierNote"/>
    <w:basedOn w:val="Normal"/>
    <w:qFormat/>
    <w:pPr>
      <w:pBdr>
        <w:top w:val="single" w:color="1F5C99" w:sz="6" w:space="4"/>
        <w:bottom w:val="single" w:color="1F5C99" w:sz="6" w:space="4"/>
        <w:left w:val="single" w:color="1F5C99" w:sz="6" w:space="4"/>
        <w:right w:val="single" w:color="1F5C99" w:sz="6" w:space="4"/>
      </w:pBdr>
      <w:shd w:fill="EEF3FA" w:val="clear"/>
      <w:spacing w:after="140" w:before="140"/>
      <w:ind w:left="360" w:right="360"/>
    </w:pPr>
    <w:rPr>
      <w:rFonts w:ascii="Arial" w:cs="Arial" w:eastAsia="Arial" w:hAnsi="Arial"/>
      <w:i/>
      <w:iCs/>
      <w:color w:val="1F5C9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34 75 13.13 · Crash Rated Slide Gates</dc:title>
  <dc:creator>Black Security Products, LLC</dc:creator>
  <dc:description>CSI 3 part guide specification, Rev 2, October 2026</dc:description>
  <cp:lastModifiedBy>Black Security Products, LLC</cp:lastModifiedBy>
  <cp:revision>1</cp:revision>
  <dcterms:created xsi:type="dcterms:W3CDTF">2026-10-19T21:28:27.633Z</dcterms:created>
  <dcterms:modified xsi:type="dcterms:W3CDTF">2026-10-19T21:28:27.633Z</dcterms:modified>
</cp:coreProperties>
</file>

<file path=docProps/custom.xml><?xml version="1.0" encoding="utf-8"?>
<Properties xmlns="http://schemas.openxmlformats.org/officeDocument/2006/custom-properties" xmlns:vt="http://schemas.openxmlformats.org/officeDocument/2006/docPropsVTypes"/>
</file>