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i w:val="false"/>
          <w:iCs w:val="false"/>
          <w:sz w:val="24"/>
          <w:szCs w:val="24"/>
        </w:rPr>
        <w:t xml:space="preserve">SECTION 34 75 13.13</w:t>
      </w:r>
    </w:p>
    <w:p>
      <w:pPr>
        <w:spacing w:after="60"/>
        <w:jc w:val="center"/>
      </w:pPr>
      <w:r>
        <w:rPr>
          <w:rFonts w:ascii="Arial" w:cs="Arial" w:eastAsia="Arial" w:hAnsi="Arial"/>
          <w:b/>
          <w:bCs/>
          <w:i w:val="false"/>
          <w:iCs w:val="false"/>
          <w:sz w:val="24"/>
          <w:szCs w:val="24"/>
        </w:rPr>
        <w:t xml:space="preserve">CRASH RATED DROP ARM BARRIERS</w:t>
      </w:r>
    </w:p>
    <w:p>
      <w:pPr>
        <w:spacing w:after="240"/>
        <w:jc w:val="center"/>
      </w:pPr>
      <w:r>
        <w:rPr>
          <w:rFonts w:ascii="Arial" w:cs="Arial" w:eastAsia="Arial" w:hAnsi="Arial"/>
          <w:b w:val="false"/>
          <w:bCs w:val="false"/>
          <w:i w:val="false"/>
          <w:iCs w:val="false"/>
          <w:sz w:val="18"/>
          <w:szCs w:val="18"/>
        </w:rPr>
        <w:t xml:space="preserve">Rev 2 · October 2026</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16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This Section is a manufacturer guide specification for crash rated drop arm vehicle barriers. Text in [brackets] offers a choice; delete the options not used. [Insert] requires a project value. Paragraphs headed SPECIFIER NOTE are guidance for the specifier and are deleted before issue.</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Verification of the manufacturer system for site wind, and design of the post embedment and foundations, are delegated design and must be sealed by a professional engineer licensed in the jurisdiction of the Project. This Section is not a sealed engineering document.</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Related BSP sections: Section 32 31 19 – High Security Palisade Fences and Gates; Section 32 31 26 – High Security Welded Wire Mesh Fences and Gates; and Section 34 71 13 – Vehicle Barriers, for the passive cable vehicle barrier.</w:t>
      </w:r>
    </w:p>
    <w:p>
      <w:pPr>
        <w:pStyle w:val="SpecifierNote"/>
        <w:keepNext w:val="false"/>
        <w:pBdr>
          <w:top w:val="single" w:color="1F5C99" w:sz="4" w:space="4"/>
          <w:bottom w:val="single" w:color="1F5C99" w:sz="4" w:space="4"/>
          <w:left w:val="single" w:color="1F5C99" w:sz="4" w:space="4"/>
          <w:right w:val="single" w:color="1F5C99" w:sz="4" w:space="4"/>
        </w:pBdr>
        <w:shd w:fill="EEF3FA" w:color="auto" w:val="clear"/>
        <w:spacing w:after="160" w:before="0"/>
        <w:ind w:left="360" w:right="360"/>
      </w:pPr>
      <w:r>
        <w:rPr>
          <w:rFonts w:ascii="Arial" w:cs="Arial" w:eastAsia="Arial" w:hAnsi="Arial"/>
          <w:b/>
          <w:bCs/>
          <w:i/>
          <w:iCs/>
          <w:color w:val="1F5C99"/>
          <w:sz w:val="18"/>
          <w:szCs w:val="18"/>
        </w:rPr>
        <w:t xml:space="preserve">Delete this note before issue.</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16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Three BSP sections share Section 34 75 13.13 and are told apart by title: Crash Rated Drop Arm Barriers, Crash Rated Shallow Wedge Barriers and Crash Rated Slide Gates. Where a project uses more than one, list each by number and title in the project manual, or combine them into one Section with a Part 2 article for each product.</w:t>
      </w:r>
    </w:p>
    <w:p>
      <w:pPr>
        <w:pStyle w:val="SpecifierNote"/>
        <w:keepNext w:val="false"/>
        <w:pBdr>
          <w:top w:val="single" w:color="1F5C99" w:sz="4" w:space="4"/>
          <w:bottom w:val="single" w:color="1F5C99" w:sz="4" w:space="4"/>
          <w:left w:val="single" w:color="1F5C99" w:sz="4" w:space="4"/>
          <w:right w:val="single" w:color="1F5C99" w:sz="4" w:space="4"/>
        </w:pBdr>
        <w:shd w:fill="EEF3FA" w:color="auto" w:val="clear"/>
        <w:spacing w:after="160" w:before="0"/>
        <w:ind w:left="360" w:right="360"/>
      </w:pPr>
      <w:r>
        <w:rPr>
          <w:rFonts w:ascii="Arial" w:cs="Arial" w:eastAsia="Arial" w:hAnsi="Arial"/>
          <w:b/>
          <w:bCs/>
          <w:i/>
          <w:iCs/>
          <w:color w:val="1F5C99"/>
          <w:sz w:val="18"/>
          <w:szCs w:val="18"/>
        </w:rPr>
        <w:t xml:space="preserve">Delete this note before issue.</w:t>
      </w:r>
    </w:p>
    <w:p>
      <w:pPr>
        <w:keepNext/>
        <w:spacing w:after="200" w:before="400"/>
      </w:pPr>
      <w:r>
        <w:rPr>
          <w:rFonts w:ascii="Arial" w:cs="Arial" w:eastAsia="Arial" w:hAnsi="Arial"/>
          <w:b/>
          <w:bCs/>
          <w:i w:val="false"/>
          <w:iCs w:val="false"/>
          <w:sz w:val="20"/>
          <w:szCs w:val="20"/>
        </w:rPr>
        <w:t xml:space="preserve">PART 1 – GENERAL</w:t>
      </w:r>
    </w:p>
    <w:p>
      <w:pPr>
        <w:keepNext/>
        <w:tabs>
          <w:tab w:val="left" w:pos="720"/>
        </w:tabs>
        <w:spacing w:after="120" w:before="240"/>
      </w:pPr>
      <w:r>
        <w:rPr>
          <w:rFonts w:ascii="Arial" w:cs="Arial" w:eastAsia="Arial" w:hAnsi="Arial"/>
          <w:b/>
          <w:bCs/>
          <w:i w:val="false"/>
          <w:iCs w:val="false"/>
          <w:sz w:val="20"/>
          <w:szCs w:val="20"/>
        </w:rPr>
        <w:t xml:space="preserve">1.01	RELATED DOCUMENTS</w:t>
      </w:r>
    </w:p>
    <w:p>
      <w:pPr>
        <w:tabs>
          <w:tab w:val="left" w:pos="720"/>
        </w:tabs>
        <w:spacing w:after="100"/>
        <w:ind w:left="720" w:hanging="360"/>
      </w:pPr>
      <w:r>
        <w:rPr>
          <w:rFonts w:ascii="Arial" w:cs="Arial" w:eastAsia="Arial" w:hAnsi="Arial"/>
          <w:b w:val="false"/>
          <w:bCs w:val="false"/>
          <w:i w:val="false"/>
          <w:iCs w:val="false"/>
          <w:sz w:val="20"/>
          <w:szCs w:val="20"/>
        </w:rPr>
        <w:t xml:space="preserve">A.	Drawings and general provisions of the Contract, including General and Supplementary Conditions and Division 01 Specification Sections, apply to this Section.</w:t>
      </w:r>
    </w:p>
    <w:p>
      <w:pPr>
        <w:keepNext/>
        <w:tabs>
          <w:tab w:val="left" w:pos="720"/>
        </w:tabs>
        <w:spacing w:after="120" w:before="240"/>
      </w:pPr>
      <w:r>
        <w:rPr>
          <w:rFonts w:ascii="Arial" w:cs="Arial" w:eastAsia="Arial" w:hAnsi="Arial"/>
          <w:b/>
          <w:bCs/>
          <w:i w:val="false"/>
          <w:iCs w:val="false"/>
          <w:sz w:val="20"/>
          <w:szCs w:val="20"/>
        </w:rPr>
        <w:t xml:space="preserve">1.02	SUMMARY</w:t>
      </w:r>
    </w:p>
    <w:p>
      <w:pPr>
        <w:tabs>
          <w:tab w:val="left" w:pos="720"/>
        </w:tabs>
        <w:spacing w:after="100"/>
        <w:ind w:left="720" w:hanging="360"/>
      </w:pPr>
      <w:r>
        <w:rPr>
          <w:rFonts w:ascii="Arial" w:cs="Arial" w:eastAsia="Arial" w:hAnsi="Arial"/>
          <w:b w:val="false"/>
          <w:bCs w:val="false"/>
          <w:i w:val="false"/>
          <w:iCs w:val="false"/>
          <w:sz w:val="20"/>
          <w:szCs w:val="20"/>
        </w:rPr>
        <w:t xml:space="preserve">A.	Section Includes: Active crash rated drop arm vehicle barrier, comprising the crash beam (arm), hinge post, latch post, operator and drive, controls and safety devices, and post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B.	The barrier is active. The crash rating applies in the closed position, with the arm lowered across the clear opening and engaged at the latch post.</w:t>
      </w:r>
    </w:p>
    <w:p>
      <w:pPr>
        <w:tabs>
          <w:tab w:val="left" w:pos="720"/>
        </w:tabs>
        <w:spacing w:after="100"/>
        <w:ind w:left="720" w:hanging="360"/>
      </w:pPr>
      <w:r>
        <w:rPr>
          <w:rFonts w:ascii="Arial" w:cs="Arial" w:eastAsia="Arial" w:hAnsi="Arial"/>
          <w:b w:val="false"/>
          <w:bCs w:val="false"/>
          <w:i w:val="false"/>
          <w:iCs w:val="false"/>
          <w:sz w:val="20"/>
          <w:szCs w:val="20"/>
        </w:rPr>
        <w:t xml:space="preserve">C.	The barrier is offered in three models, each crash tested at its own impact condition, penetration rating and clear opening. The model is selected in Paragraph 2.01.C and scheduled in Article 3.10.</w:t>
      </w:r>
    </w:p>
    <w:p>
      <w:pPr>
        <w:tabs>
          <w:tab w:val="left" w:pos="720"/>
        </w:tabs>
        <w:spacing w:after="100"/>
        <w:ind w:left="720" w:hanging="360"/>
      </w:pPr>
      <w:r>
        <w:rPr>
          <w:rFonts w:ascii="Arial" w:cs="Arial" w:eastAsia="Arial" w:hAnsi="Arial"/>
          <w:b w:val="false"/>
          <w:bCs w:val="false"/>
          <w:i w:val="false"/>
          <w:iCs w:val="false"/>
          <w:sz w:val="20"/>
          <w:szCs w:val="20"/>
        </w:rPr>
        <w:t xml:space="preserve">D.	Related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1.	Section 03 30 00 – Cast in Place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Section 26 05 00 – Common Work Results for Electrical, for power supply to the barrier.</w:t>
      </w:r>
    </w:p>
    <w:p>
      <w:pPr>
        <w:tabs>
          <w:tab w:val="left" w:pos="1440"/>
        </w:tabs>
        <w:spacing w:after="100"/>
        <w:ind w:left="1440" w:hanging="360"/>
      </w:pPr>
      <w:r>
        <w:rPr>
          <w:rFonts w:ascii="Arial" w:cs="Arial" w:eastAsia="Arial" w:hAnsi="Arial"/>
          <w:b w:val="false"/>
          <w:bCs w:val="false"/>
          <w:i w:val="false"/>
          <w:iCs w:val="false"/>
          <w:sz w:val="20"/>
          <w:szCs w:val="20"/>
        </w:rPr>
        <w:t xml:space="preserve">3.	[Section 26 05 26 – Grounding and Bonding for Electrical Systems.]</w:t>
      </w:r>
    </w:p>
    <w:p>
      <w:pPr>
        <w:tabs>
          <w:tab w:val="left" w:pos="1440"/>
        </w:tabs>
        <w:spacing w:after="100"/>
        <w:ind w:left="1440" w:hanging="360"/>
      </w:pPr>
      <w:r>
        <w:rPr>
          <w:rFonts w:ascii="Arial" w:cs="Arial" w:eastAsia="Arial" w:hAnsi="Arial"/>
          <w:b w:val="false"/>
          <w:bCs w:val="false"/>
          <w:i w:val="false"/>
          <w:iCs w:val="false"/>
          <w:sz w:val="20"/>
          <w:szCs w:val="20"/>
        </w:rPr>
        <w:t xml:space="preserve">4.	Section 28 10 00 – Access Control, for credential readers and access control interfaces.</w:t>
      </w:r>
    </w:p>
    <w:p>
      <w:pPr>
        <w:tabs>
          <w:tab w:val="left" w:pos="1440"/>
        </w:tabs>
        <w:spacing w:after="100"/>
        <w:ind w:left="1440" w:hanging="360"/>
      </w:pPr>
      <w:r>
        <w:rPr>
          <w:rFonts w:ascii="Arial" w:cs="Arial" w:eastAsia="Arial" w:hAnsi="Arial"/>
          <w:b w:val="false"/>
          <w:bCs w:val="false"/>
          <w:i w:val="false"/>
          <w:iCs w:val="false"/>
          <w:sz w:val="20"/>
          <w:szCs w:val="20"/>
        </w:rPr>
        <w:t xml:space="preserve">5.	Section 31 20 00 – Earth Moving.</w:t>
      </w:r>
    </w:p>
    <w:p>
      <w:pPr>
        <w:tabs>
          <w:tab w:val="left" w:pos="1440"/>
        </w:tabs>
        <w:spacing w:after="100"/>
        <w:ind w:left="1440" w:hanging="360"/>
      </w:pPr>
      <w:r>
        <w:rPr>
          <w:rFonts w:ascii="Arial" w:cs="Arial" w:eastAsia="Arial" w:hAnsi="Arial"/>
          <w:b w:val="false"/>
          <w:bCs w:val="false"/>
          <w:i w:val="false"/>
          <w:iCs w:val="false"/>
          <w:sz w:val="20"/>
          <w:szCs w:val="20"/>
        </w:rPr>
        <w:t xml:space="preserve">6.	[Section 32 31 19 – High Security Palisade Fences and Gates] [Section 32 31 26 – High Security Welded Wire Mesh Fences and Gates], where the barrier forms an opening in a high security fence line.</w:t>
      </w:r>
    </w:p>
    <w:p>
      <w:pPr>
        <w:tabs>
          <w:tab w:val="left" w:pos="1440"/>
        </w:tabs>
        <w:spacing w:after="100"/>
        <w:ind w:left="1440" w:hanging="360"/>
      </w:pPr>
      <w:r>
        <w:rPr>
          <w:rFonts w:ascii="Arial" w:cs="Arial" w:eastAsia="Arial" w:hAnsi="Arial"/>
          <w:b w:val="false"/>
          <w:bCs w:val="false"/>
          <w:i w:val="false"/>
          <w:iCs w:val="false"/>
          <w:sz w:val="20"/>
          <w:szCs w:val="20"/>
        </w:rPr>
        <w:t xml:space="preserve">7.	[Section 34 71 13 – Vehicle Barriers, for the passive cable vehicle barrier where it forms the boundary either side of the opening.]</w:t>
      </w:r>
    </w:p>
    <w:p>
      <w:pPr>
        <w:keepNext/>
        <w:tabs>
          <w:tab w:val="left" w:pos="720"/>
        </w:tabs>
        <w:spacing w:after="120" w:before="240"/>
      </w:pPr>
      <w:r>
        <w:rPr>
          <w:rFonts w:ascii="Arial" w:cs="Arial" w:eastAsia="Arial" w:hAnsi="Arial"/>
          <w:b/>
          <w:bCs/>
          <w:i w:val="false"/>
          <w:iCs w:val="false"/>
          <w:sz w:val="20"/>
          <w:szCs w:val="20"/>
        </w:rPr>
        <w:t xml:space="preserve">1.03	ADMINISTRATIVE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Coordination: Coordinate the Work of this Section with Section 03 30 00 for concrete, Section 31 20 00 for earthwork, Section 26 05 00 for power, Section 28 10 00 for access control interfaces, [Section 26 05 26 for grounding and bonding,] and the adjacent perimeter work [specified in Section 32 31 19 – High Security Palisade Fences and Gates] [specified in Section 32 31 26 – High Security Welded Wire Mesh Fences and Gates] [specified in Section 34 71 13 – Vehicle Barriers]. Coordinate paving, curbs and islands at the hinge post and latch post.</w:t>
      </w:r>
    </w:p>
    <w:p>
      <w:pPr>
        <w:tabs>
          <w:tab w:val="left" w:pos="720"/>
        </w:tabs>
        <w:spacing w:after="100"/>
        <w:ind w:left="720" w:hanging="360"/>
      </w:pPr>
      <w:r>
        <w:rPr>
          <w:rFonts w:ascii="Arial" w:cs="Arial" w:eastAsia="Arial" w:hAnsi="Arial"/>
          <w:b w:val="false"/>
          <w:bCs w:val="false"/>
          <w:i w:val="false"/>
          <w:iCs w:val="false"/>
          <w:sz w:val="20"/>
          <w:szCs w:val="20"/>
        </w:rPr>
        <w:t xml:space="preserve">B.	Preinstallation Conference: Conduct at the Project site before excavation, attended by the Contractor, the Installer, the manufacturer representative, the foundation engineer and the [Architect] [Owner]. Review the sealed foundation design, the approved Shop Drawings, utility locations and services within the foundation footprint, finish grades, standoff, electrical supply, access control interfaces and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C.	Sequencing: Do not place paving, curbs or islands adjacent to the hinge post and latch post until the foundations have reached the strength required by the sealed foundation design.</w:t>
      </w:r>
    </w:p>
    <w:p>
      <w:pPr>
        <w:keepNext/>
        <w:tabs>
          <w:tab w:val="left" w:pos="720"/>
        </w:tabs>
        <w:spacing w:after="120" w:before="240"/>
      </w:pPr>
      <w:r>
        <w:rPr>
          <w:rFonts w:ascii="Arial" w:cs="Arial" w:eastAsia="Arial" w:hAnsi="Arial"/>
          <w:b/>
          <w:bCs/>
          <w:i w:val="false"/>
          <w:iCs w:val="false"/>
          <w:sz w:val="20"/>
          <w:szCs w:val="20"/>
        </w:rPr>
        <w:t xml:space="preserve">1.04	REFERENCES</w:t>
      </w:r>
    </w:p>
    <w:p>
      <w:pPr>
        <w:tabs>
          <w:tab w:val="left" w:pos="720"/>
        </w:tabs>
        <w:spacing w:after="100"/>
        <w:ind w:left="720" w:hanging="360"/>
      </w:pPr>
      <w:r>
        <w:rPr>
          <w:rFonts w:ascii="Arial" w:cs="Arial" w:eastAsia="Arial" w:hAnsi="Arial"/>
          <w:b w:val="false"/>
          <w:bCs w:val="false"/>
          <w:i w:val="false"/>
          <w:iCs w:val="false"/>
          <w:sz w:val="20"/>
          <w:szCs w:val="20"/>
        </w:rPr>
        <w:t xml:space="preserve">A.	Abbreviations:</w:t>
      </w:r>
    </w:p>
    <w:p>
      <w:pPr>
        <w:tabs>
          <w:tab w:val="left" w:pos="1440"/>
        </w:tabs>
        <w:spacing w:after="100"/>
        <w:ind w:left="1440" w:hanging="360"/>
      </w:pPr>
      <w:r>
        <w:rPr>
          <w:rFonts w:ascii="Arial" w:cs="Arial" w:eastAsia="Arial" w:hAnsi="Arial"/>
          <w:b w:val="false"/>
          <w:bCs w:val="false"/>
          <w:i w:val="false"/>
          <w:iCs w:val="false"/>
          <w:sz w:val="20"/>
          <w:szCs w:val="20"/>
        </w:rPr>
        <w:t xml:space="preserve">1.	DoD: United States Department of Defense.</w:t>
      </w:r>
    </w:p>
    <w:p>
      <w:pPr>
        <w:tabs>
          <w:tab w:val="left" w:pos="1440"/>
        </w:tabs>
        <w:spacing w:after="100"/>
        <w:ind w:left="1440" w:hanging="360"/>
      </w:pPr>
      <w:r>
        <w:rPr>
          <w:rFonts w:ascii="Arial" w:cs="Arial" w:eastAsia="Arial" w:hAnsi="Arial"/>
          <w:b w:val="false"/>
          <w:bCs w:val="false"/>
          <w:i w:val="false"/>
          <w:iCs w:val="false"/>
          <w:sz w:val="20"/>
          <w:szCs w:val="20"/>
        </w:rPr>
        <w:t xml:space="preserve">2.	EFO: Emergency Fast Operate.</w:t>
      </w:r>
    </w:p>
    <w:p>
      <w:pPr>
        <w:tabs>
          <w:tab w:val="left" w:pos="720"/>
        </w:tabs>
        <w:spacing w:after="100"/>
        <w:ind w:left="720" w:hanging="360"/>
      </w:pPr>
      <w:r>
        <w:rPr>
          <w:rFonts w:ascii="Arial" w:cs="Arial" w:eastAsia="Arial" w:hAnsi="Arial"/>
          <w:b w:val="false"/>
          <w:bCs w:val="false"/>
          <w:i w:val="false"/>
          <w:iCs w:val="false"/>
          <w:sz w:val="20"/>
          <w:szCs w:val="20"/>
        </w:rPr>
        <w:t xml:space="preserve">B.	Reference Standards, current edition at the date of the Contract unless a specific edition is stated:</w:t>
      </w:r>
    </w:p>
    <w:p>
      <w:pPr>
        <w:tabs>
          <w:tab w:val="left" w:pos="1440"/>
        </w:tabs>
        <w:spacing w:after="100"/>
        <w:ind w:left="1440" w:hanging="360"/>
      </w:pPr>
      <w:r>
        <w:rPr>
          <w:rFonts w:ascii="Arial" w:cs="Arial" w:eastAsia="Arial" w:hAnsi="Arial"/>
          <w:b w:val="false"/>
          <w:bCs w:val="false"/>
          <w:i w:val="false"/>
          <w:iCs w:val="false"/>
          <w:sz w:val="20"/>
          <w:szCs w:val="20"/>
        </w:rPr>
        <w:t xml:space="preserve">1.	ACI 318 – Building Code Requirements for Structural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ASCE/SEI 7 – Minimum Design Loads and Associated Criteria for Buildings and Other Structures.</w:t>
      </w:r>
    </w:p>
    <w:p>
      <w:pPr>
        <w:tabs>
          <w:tab w:val="left" w:pos="1440"/>
        </w:tabs>
        <w:spacing w:after="100"/>
        <w:ind w:left="1440" w:hanging="360"/>
      </w:pPr>
      <w:r>
        <w:rPr>
          <w:rFonts w:ascii="Arial" w:cs="Arial" w:eastAsia="Arial" w:hAnsi="Arial"/>
          <w:b w:val="false"/>
          <w:bCs w:val="false"/>
          <w:i w:val="false"/>
          <w:iCs w:val="false"/>
          <w:sz w:val="20"/>
          <w:szCs w:val="20"/>
        </w:rPr>
        <w:t xml:space="preserve">3.	ASTM A123/A123M – Zinc (Hot Dip Galvanized) Coatings on Iron and Steel Products.</w:t>
      </w:r>
    </w:p>
    <w:p>
      <w:pPr>
        <w:tabs>
          <w:tab w:val="left" w:pos="1440"/>
        </w:tabs>
        <w:spacing w:after="100"/>
        <w:ind w:left="1440" w:hanging="360"/>
      </w:pPr>
      <w:r>
        <w:rPr>
          <w:rFonts w:ascii="Arial" w:cs="Arial" w:eastAsia="Arial" w:hAnsi="Arial"/>
          <w:b w:val="false"/>
          <w:bCs w:val="false"/>
          <w:i w:val="false"/>
          <w:iCs w:val="false"/>
          <w:sz w:val="20"/>
          <w:szCs w:val="20"/>
        </w:rPr>
        <w:t xml:space="preserve">4.	ASTM A385/A385M – Providing High Quality Zinc Coatings (Hot Dip).</w:t>
      </w:r>
    </w:p>
    <w:p>
      <w:pPr>
        <w:tabs>
          <w:tab w:val="left" w:pos="1440"/>
        </w:tabs>
        <w:spacing w:after="100"/>
        <w:ind w:left="1440" w:hanging="360"/>
      </w:pPr>
      <w:r>
        <w:rPr>
          <w:rFonts w:ascii="Arial" w:cs="Arial" w:eastAsia="Arial" w:hAnsi="Arial"/>
          <w:b w:val="false"/>
          <w:bCs w:val="false"/>
          <w:i w:val="false"/>
          <w:iCs w:val="false"/>
          <w:sz w:val="20"/>
          <w:szCs w:val="20"/>
        </w:rPr>
        <w:t xml:space="preserve">5.	ASTM A780/A780M – Repair of Damaged and Uncoated Areas of Hot Dip Galvanized Coatings.</w:t>
      </w:r>
    </w:p>
    <w:p>
      <w:pPr>
        <w:tabs>
          <w:tab w:val="left" w:pos="1440"/>
        </w:tabs>
        <w:spacing w:after="100"/>
        <w:ind w:left="1440" w:hanging="360"/>
      </w:pPr>
      <w:r>
        <w:rPr>
          <w:rFonts w:ascii="Arial" w:cs="Arial" w:eastAsia="Arial" w:hAnsi="Arial"/>
          <w:b w:val="false"/>
          <w:bCs w:val="false"/>
          <w:i w:val="false"/>
          <w:iCs w:val="false"/>
          <w:sz w:val="20"/>
          <w:szCs w:val="20"/>
        </w:rPr>
        <w:t xml:space="preserve">6.	ASTM F2656/F2656M – Crash Testing of Vehicle Security Barriers. Edition for each model as stated in Paragraph 2.02.B.</w:t>
      </w:r>
    </w:p>
    <w:p>
      <w:pPr>
        <w:tabs>
          <w:tab w:val="left" w:pos="1440"/>
        </w:tabs>
        <w:spacing w:after="100"/>
        <w:ind w:left="1440" w:hanging="360"/>
      </w:pPr>
      <w:r>
        <w:rPr>
          <w:rFonts w:ascii="Arial" w:cs="Arial" w:eastAsia="Arial" w:hAnsi="Arial"/>
          <w:b w:val="false"/>
          <w:bCs w:val="false"/>
          <w:i w:val="false"/>
          <w:iCs w:val="false"/>
          <w:sz w:val="20"/>
          <w:szCs w:val="20"/>
        </w:rPr>
        <w:t xml:space="preserve">7.	AWS D1.1/D1.1M – Structural Welding Code, Steel.</w:t>
      </w:r>
    </w:p>
    <w:p>
      <w:pPr>
        <w:tabs>
          <w:tab w:val="left" w:pos="1440"/>
        </w:tabs>
        <w:spacing w:after="100"/>
        <w:ind w:left="1440" w:hanging="360"/>
      </w:pPr>
      <w:r>
        <w:rPr>
          <w:rFonts w:ascii="Arial" w:cs="Arial" w:eastAsia="Arial" w:hAnsi="Arial"/>
          <w:b w:val="false"/>
          <w:bCs w:val="false"/>
          <w:i w:val="false"/>
          <w:iCs w:val="false"/>
          <w:sz w:val="20"/>
          <w:szCs w:val="20"/>
        </w:rPr>
        <w:t xml:space="preserve">8.	AWS D1.2/D1.2M – Structural Welding Code, Aluminum.</w:t>
      </w:r>
    </w:p>
    <w:p>
      <w:pPr>
        <w:tabs>
          <w:tab w:val="left" w:pos="1440"/>
        </w:tabs>
        <w:spacing w:after="100"/>
        <w:ind w:left="1440" w:hanging="360"/>
      </w:pPr>
      <w:r>
        <w:rPr>
          <w:rFonts w:ascii="Arial" w:cs="Arial" w:eastAsia="Arial" w:hAnsi="Arial"/>
          <w:b w:val="false"/>
          <w:bCs w:val="false"/>
          <w:i w:val="false"/>
          <w:iCs w:val="false"/>
          <w:sz w:val="20"/>
          <w:szCs w:val="20"/>
        </w:rPr>
        <w:t xml:space="preserve">9.	AWS D1.3/D1.3M – Structural Welding Code, Sheet Steel.</w:t>
      </w:r>
    </w:p>
    <w:p>
      <w:pPr>
        <w:tabs>
          <w:tab w:val="left" w:pos="1440"/>
        </w:tabs>
        <w:spacing w:after="100"/>
        <w:ind w:left="1440" w:hanging="360"/>
      </w:pPr>
      <w:r>
        <w:rPr>
          <w:rFonts w:ascii="Arial" w:cs="Arial" w:eastAsia="Arial" w:hAnsi="Arial"/>
          <w:b w:val="false"/>
          <w:bCs w:val="false"/>
          <w:i w:val="false"/>
          <w:iCs w:val="false"/>
          <w:sz w:val="20"/>
          <w:szCs w:val="20"/>
        </w:rPr>
        <w:t xml:space="preserve">10.	NEMA 250 – Enclosures for Electrical Equipment (1000 Volts Maximum).</w:t>
      </w:r>
    </w:p>
    <w:p>
      <w:pPr>
        <w:tabs>
          <w:tab w:val="left" w:pos="1440"/>
        </w:tabs>
        <w:spacing w:after="100"/>
        <w:ind w:left="1440" w:hanging="360"/>
      </w:pPr>
      <w:r>
        <w:rPr>
          <w:rFonts w:ascii="Arial" w:cs="Arial" w:eastAsia="Arial" w:hAnsi="Arial"/>
          <w:b w:val="false"/>
          <w:bCs w:val="false"/>
          <w:i w:val="false"/>
          <w:iCs w:val="false"/>
          <w:sz w:val="20"/>
          <w:szCs w:val="20"/>
        </w:rPr>
        <w:t xml:space="preserve">11.	NFPA 70 – National Electrical Code.</w:t>
      </w:r>
    </w:p>
    <w:p>
      <w:pPr>
        <w:tabs>
          <w:tab w:val="left" w:pos="1440"/>
        </w:tabs>
        <w:spacing w:after="100"/>
        <w:ind w:left="1440" w:hanging="360"/>
      </w:pPr>
      <w:r>
        <w:rPr>
          <w:rFonts w:ascii="Arial" w:cs="Arial" w:eastAsia="Arial" w:hAnsi="Arial"/>
          <w:b w:val="false"/>
          <w:bCs w:val="false"/>
          <w:i w:val="false"/>
          <w:iCs w:val="false"/>
          <w:sz w:val="20"/>
          <w:szCs w:val="20"/>
        </w:rPr>
        <w:t xml:space="preserve">12.	UL 325 – Door, Drapery, Gate, Louver, and Window Operators and Systems.</w:t>
      </w:r>
    </w:p>
    <w:p>
      <w:pPr>
        <w:keepNext/>
        <w:tabs>
          <w:tab w:val="left" w:pos="720"/>
        </w:tabs>
        <w:spacing w:after="120" w:before="240"/>
      </w:pPr>
      <w:r>
        <w:rPr>
          <w:rFonts w:ascii="Arial" w:cs="Arial" w:eastAsia="Arial" w:hAnsi="Arial"/>
          <w:b/>
          <w:bCs/>
          <w:i w:val="false"/>
          <w:iCs w:val="false"/>
          <w:sz w:val="20"/>
          <w:szCs w:val="20"/>
        </w:rPr>
        <w:t xml:space="preserve">1.05	DEFINITIONS</w:t>
      </w:r>
    </w:p>
    <w:p>
      <w:pPr>
        <w:tabs>
          <w:tab w:val="left" w:pos="720"/>
        </w:tabs>
        <w:spacing w:after="100"/>
        <w:ind w:left="720" w:hanging="360"/>
      </w:pPr>
      <w:r>
        <w:rPr>
          <w:rFonts w:ascii="Arial" w:cs="Arial" w:eastAsia="Arial" w:hAnsi="Arial"/>
          <w:b w:val="false"/>
          <w:bCs w:val="false"/>
          <w:i w:val="false"/>
          <w:iCs w:val="false"/>
          <w:sz w:val="20"/>
          <w:szCs w:val="20"/>
        </w:rPr>
        <w:t xml:space="preserve">A.	Impact Condition Designation: The test vehicle and impact speed under ASTM F2656/F2656M. M30 is a 15,000 lb medium duty truck at 30 mph; M50 is the same vehicle at 50 mph.</w:t>
      </w:r>
    </w:p>
    <w:p>
      <w:pPr>
        <w:tabs>
          <w:tab w:val="left" w:pos="720"/>
        </w:tabs>
        <w:spacing w:after="100"/>
        <w:ind w:left="720" w:hanging="360"/>
      </w:pPr>
      <w:r>
        <w:rPr>
          <w:rFonts w:ascii="Arial" w:cs="Arial" w:eastAsia="Arial" w:hAnsi="Arial"/>
          <w:b w:val="false"/>
          <w:bCs w:val="false"/>
          <w:i w:val="false"/>
          <w:iCs w:val="false"/>
          <w:sz w:val="20"/>
          <w:szCs w:val="20"/>
        </w:rPr>
        <w:t xml:space="preserve">B.	Penetration Rating: The distance the test vehicle travels past the barrier, as defined in ASTM F2656/F2656M. P1, not exceeding 3.3 feet; P2, over 3.3 feet to 23 feet; P3, over 23 feet to 98 feet; P4, over 98 feet.</w:t>
      </w:r>
    </w:p>
    <w:p>
      <w:pPr>
        <w:tabs>
          <w:tab w:val="left" w:pos="720"/>
        </w:tabs>
        <w:spacing w:after="100"/>
        <w:ind w:left="720" w:hanging="360"/>
      </w:pPr>
      <w:r>
        <w:rPr>
          <w:rFonts w:ascii="Arial" w:cs="Arial" w:eastAsia="Arial" w:hAnsi="Arial"/>
          <w:b w:val="false"/>
          <w:bCs w:val="false"/>
          <w:i w:val="false"/>
          <w:iCs w:val="false"/>
          <w:sz w:val="20"/>
          <w:szCs w:val="20"/>
        </w:rPr>
        <w:t xml:space="preserve">C.	Open Position: The arm raised and the lane passable. Closed Position: The arm lowered across the clear opening and engaged at the latch post. The crash rating applies to the closed position.</w:t>
      </w:r>
    </w:p>
    <w:p>
      <w:pPr>
        <w:tabs>
          <w:tab w:val="left" w:pos="720"/>
        </w:tabs>
        <w:spacing w:after="100"/>
        <w:ind w:left="720" w:hanging="360"/>
      </w:pPr>
      <w:r>
        <w:rPr>
          <w:rFonts w:ascii="Arial" w:cs="Arial" w:eastAsia="Arial" w:hAnsi="Arial"/>
          <w:b w:val="false"/>
          <w:bCs w:val="false"/>
          <w:i w:val="false"/>
          <w:iCs w:val="false"/>
          <w:sz w:val="20"/>
          <w:szCs w:val="20"/>
        </w:rPr>
        <w:t xml:space="preserve">D.	Clear Opening: The unobstructed width of the lane between the hinge post and the latch post.</w:t>
      </w:r>
    </w:p>
    <w:p>
      <w:pPr>
        <w:tabs>
          <w:tab w:val="left" w:pos="720"/>
        </w:tabs>
        <w:spacing w:after="100"/>
        <w:ind w:left="720" w:hanging="360"/>
      </w:pPr>
      <w:r>
        <w:rPr>
          <w:rFonts w:ascii="Arial" w:cs="Arial" w:eastAsia="Arial" w:hAnsi="Arial"/>
          <w:b w:val="false"/>
          <w:bCs w:val="false"/>
          <w:i w:val="false"/>
          <w:iCs w:val="false"/>
          <w:sz w:val="20"/>
          <w:szCs w:val="20"/>
        </w:rPr>
        <w:t xml:space="preserve">E.	Tested Opening: The clear opening at which the model was crash tested, as recorded on the test certification; stated in Schedule 1 for AVBD 551 and AVBD 552.</w:t>
      </w:r>
    </w:p>
    <w:p>
      <w:pPr>
        <w:tabs>
          <w:tab w:val="left" w:pos="720"/>
        </w:tabs>
        <w:spacing w:after="100"/>
        <w:ind w:left="720" w:hanging="360"/>
      </w:pPr>
      <w:r>
        <w:rPr>
          <w:rFonts w:ascii="Arial" w:cs="Arial" w:eastAsia="Arial" w:hAnsi="Arial"/>
          <w:b w:val="false"/>
          <w:bCs w:val="false"/>
          <w:i w:val="false"/>
          <w:iCs w:val="false"/>
          <w:sz w:val="20"/>
          <w:szCs w:val="20"/>
        </w:rPr>
        <w:t xml:space="preserve">F.	Attack Side and Asset Side: The approach side and the protected side of the barrier, as identified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G.	Tested Configuration: The combination of arm, posts, operator and foundations crash tested for the model, as recorded on the test certification and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H.	DoD Anti Ram Vehicle Barrier List: The list of crash tested vehicle barriers maintained by the U.S. Army Corps of Engineers Protective Design Center.</w:t>
      </w:r>
    </w:p>
    <w:p>
      <w:pPr>
        <w:keepNext/>
        <w:tabs>
          <w:tab w:val="left" w:pos="720"/>
        </w:tabs>
        <w:spacing w:after="120" w:before="240"/>
      </w:pPr>
      <w:r>
        <w:rPr>
          <w:rFonts w:ascii="Arial" w:cs="Arial" w:eastAsia="Arial" w:hAnsi="Arial"/>
          <w:b/>
          <w:bCs/>
          <w:i w:val="false"/>
          <w:iCs w:val="false"/>
          <w:sz w:val="20"/>
          <w:szCs w:val="20"/>
        </w:rPr>
        <w:t xml:space="preserve">1.06	DELEGATED DESIGN</w:t>
      </w:r>
    </w:p>
    <w:p>
      <w:pPr>
        <w:tabs>
          <w:tab w:val="left" w:pos="720"/>
        </w:tabs>
        <w:spacing w:after="100"/>
        <w:ind w:left="720" w:hanging="360"/>
      </w:pPr>
      <w:r>
        <w:rPr>
          <w:rFonts w:ascii="Arial" w:cs="Arial" w:eastAsia="Arial" w:hAnsi="Arial"/>
          <w:b w:val="false"/>
          <w:bCs w:val="false"/>
          <w:i w:val="false"/>
          <w:iCs w:val="false"/>
          <w:sz w:val="20"/>
          <w:szCs w:val="20"/>
        </w:rPr>
        <w:t xml:space="preserve">A.	Engage a professional engineer licensed in the jurisdiction of the Project to verify the manufacturer system for the site wind load of Paragraph 1.06.B.2 using the manufacturer product data, and to design the post embedment and foundations of the hinge post and latch post for the conditions of the Project site, using the tested configuration data furnished by the manufacturer. The arm, posts, hinge, latch and fixings are the manufacturer tested product and are not redesigned by the engineer.</w:t>
      </w:r>
    </w:p>
    <w:p>
      <w:pPr>
        <w:tabs>
          <w:tab w:val="left" w:pos="720"/>
        </w:tabs>
        <w:spacing w:after="100"/>
        <w:ind w:left="720" w:hanging="360"/>
      </w:pPr>
      <w:r>
        <w:rPr>
          <w:rFonts w:ascii="Arial" w:cs="Arial" w:eastAsia="Arial" w:hAnsi="Arial"/>
          <w:b w:val="false"/>
          <w:bCs w:val="false"/>
          <w:i w:val="false"/>
          <w:iCs w:val="false"/>
          <w:sz w:val="20"/>
          <w:szCs w:val="20"/>
        </w:rPr>
        <w:t xml:space="preserve">B.	Design Criteria:</w:t>
      </w:r>
    </w:p>
    <w:p>
      <w:pPr>
        <w:tabs>
          <w:tab w:val="left" w:pos="1440"/>
        </w:tabs>
        <w:spacing w:after="100"/>
        <w:ind w:left="1440" w:hanging="360"/>
      </w:pPr>
      <w:r>
        <w:rPr>
          <w:rFonts w:ascii="Arial" w:cs="Arial" w:eastAsia="Arial" w:hAnsi="Arial"/>
          <w:b w:val="false"/>
          <w:bCs w:val="false"/>
          <w:i w:val="false"/>
          <w:iCs w:val="false"/>
          <w:sz w:val="20"/>
          <w:szCs w:val="20"/>
        </w:rPr>
        <w:t xml:space="preserve">1.	Crash Restraint: Not less than the restraint of the tested configuration for the model scheduled. A foundation designed to provide not less than that restraint is not a deviation from the tested configuration.</w:t>
      </w:r>
    </w:p>
    <w:p>
      <w:pPr>
        <w:tabs>
          <w:tab w:val="left" w:pos="1440"/>
        </w:tabs>
        <w:spacing w:after="100"/>
        <w:ind w:left="1440" w:hanging="360"/>
      </w:pPr>
      <w:r>
        <w:rPr>
          <w:rFonts w:ascii="Arial" w:cs="Arial" w:eastAsia="Arial" w:hAnsi="Arial"/>
          <w:b w:val="false"/>
          <w:bCs w:val="false"/>
          <w:i w:val="false"/>
          <w:iCs w:val="false"/>
          <w:sz w:val="20"/>
          <w:szCs w:val="20"/>
        </w:rPr>
        <w:t xml:space="preserve">2.	Wind: ASCE/SEI 7, basic wind speed [Insert] mph, Risk Category [Insert], Exposure Category [Insert].</w:t>
      </w:r>
    </w:p>
    <w:p>
      <w:pPr>
        <w:tabs>
          <w:tab w:val="left" w:pos="1440"/>
        </w:tabs>
        <w:spacing w:after="100"/>
        <w:ind w:left="1440" w:hanging="360"/>
      </w:pPr>
      <w:r>
        <w:rPr>
          <w:rFonts w:ascii="Arial" w:cs="Arial" w:eastAsia="Arial" w:hAnsi="Arial"/>
          <w:b w:val="false"/>
          <w:bCs w:val="false"/>
          <w:i w:val="false"/>
          <w:iCs w:val="false"/>
          <w:sz w:val="20"/>
          <w:szCs w:val="20"/>
        </w:rPr>
        <w:t xml:space="preserve">3.	Serviceability: [Insert deflection limit] [As determined by the engineer].</w:t>
      </w:r>
    </w:p>
    <w:p>
      <w:pPr>
        <w:tabs>
          <w:tab w:val="left" w:pos="1440"/>
        </w:tabs>
        <w:spacing w:after="100"/>
        <w:ind w:left="1440" w:hanging="360"/>
      </w:pPr>
      <w:r>
        <w:rPr>
          <w:rFonts w:ascii="Arial" w:cs="Arial" w:eastAsia="Arial" w:hAnsi="Arial"/>
          <w:b w:val="false"/>
          <w:bCs w:val="false"/>
          <w:i w:val="false"/>
          <w:iCs w:val="false"/>
          <w:sz w:val="20"/>
          <w:szCs w:val="20"/>
        </w:rPr>
        <w:t xml:space="preserve">4.	Geotechnical: [The Owner will furnish the geotechnical report identified in Division 01] [The Contractor shall obtain a geotechnical report].</w:t>
      </w:r>
    </w:p>
    <w:p>
      <w:pPr>
        <w:tabs>
          <w:tab w:val="left" w:pos="720"/>
        </w:tabs>
        <w:spacing w:after="100"/>
        <w:ind w:left="720" w:hanging="360"/>
      </w:pPr>
      <w:r>
        <w:rPr>
          <w:rFonts w:ascii="Arial" w:cs="Arial" w:eastAsia="Arial" w:hAnsi="Arial"/>
          <w:b w:val="false"/>
          <w:bCs w:val="false"/>
          <w:i w:val="false"/>
          <w:iCs w:val="false"/>
          <w:sz w:val="20"/>
          <w:szCs w:val="20"/>
        </w:rPr>
        <w:t xml:space="preserve">C.	Submit calculations and drawings sealed by the engineer under Paragraph 1.07.D. Do not excavate until the Delegated Design Submittal has been returned with a review action permitting construction.</w:t>
      </w:r>
    </w:p>
    <w:p>
      <w:pPr>
        <w:tabs>
          <w:tab w:val="left" w:pos="720"/>
        </w:tabs>
        <w:spacing w:after="100"/>
        <w:ind w:left="720" w:hanging="360"/>
      </w:pPr>
      <w:r>
        <w:rPr>
          <w:rFonts w:ascii="Arial" w:cs="Arial" w:eastAsia="Arial" w:hAnsi="Arial"/>
          <w:b w:val="false"/>
          <w:bCs w:val="false"/>
          <w:i w:val="false"/>
          <w:iCs w:val="false"/>
          <w:sz w:val="20"/>
          <w:szCs w:val="20"/>
        </w:rPr>
        <w:t xml:space="preserve">D.	This Section is not a sealed engineering document.</w:t>
      </w:r>
    </w:p>
    <w:p>
      <w:pPr>
        <w:keepNext/>
        <w:tabs>
          <w:tab w:val="left" w:pos="720"/>
        </w:tabs>
        <w:spacing w:after="120" w:before="240"/>
      </w:pPr>
      <w:r>
        <w:rPr>
          <w:rFonts w:ascii="Arial" w:cs="Arial" w:eastAsia="Arial" w:hAnsi="Arial"/>
          <w:b/>
          <w:bCs/>
          <w:i w:val="false"/>
          <w:iCs w:val="false"/>
          <w:sz w:val="20"/>
          <w:szCs w:val="20"/>
        </w:rPr>
        <w:t xml:space="preserve">1.07	ACTION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Submit within [15] calendar days of award. Do not release material for fabrication until submittals are returned with a review action permitting fabrication.</w:t>
      </w:r>
    </w:p>
    <w:p>
      <w:pPr>
        <w:tabs>
          <w:tab w:val="left" w:pos="720"/>
        </w:tabs>
        <w:spacing w:after="100"/>
        <w:ind w:left="720" w:hanging="360"/>
      </w:pPr>
      <w:r>
        <w:rPr>
          <w:rFonts w:ascii="Arial" w:cs="Arial" w:eastAsia="Arial" w:hAnsi="Arial"/>
          <w:b w:val="false"/>
          <w:bCs w:val="false"/>
          <w:i w:val="false"/>
          <w:iCs w:val="false"/>
          <w:sz w:val="20"/>
          <w:szCs w:val="20"/>
        </w:rPr>
        <w:t xml:space="preserve">B.	Product Data: For the barrier, operator, controls and each option furnished, with the manufacturer standard drawing for the model specified, identified by drawing number, revision and issue date.</w:t>
      </w:r>
    </w:p>
    <w:p>
      <w:pPr>
        <w:tabs>
          <w:tab w:val="left" w:pos="720"/>
        </w:tabs>
        <w:spacing w:after="100"/>
        <w:ind w:left="720" w:hanging="360"/>
      </w:pPr>
      <w:r>
        <w:rPr>
          <w:rFonts w:ascii="Arial" w:cs="Arial" w:eastAsia="Arial" w:hAnsi="Arial"/>
          <w:b w:val="false"/>
          <w:bCs w:val="false"/>
          <w:i w:val="false"/>
          <w:iCs w:val="false"/>
          <w:sz w:val="20"/>
          <w:szCs w:val="20"/>
        </w:rPr>
        <w:t xml:space="preserve">C.	Shop Drawings: Site plan and elevation, clear opening, hinge post and latch post locations, attack side and asset side, beam height in the closed position, arm travel to the open position, foundation locations, cabinet location, conduit routes, vehicle presence detection zone, and interfaces to access control, detection and signaling equipment. Where the barrier forms an opening in a fence or cable barrier line, show the interface.</w:t>
      </w:r>
    </w:p>
    <w:p>
      <w:pPr>
        <w:tabs>
          <w:tab w:val="left" w:pos="720"/>
        </w:tabs>
        <w:spacing w:after="100"/>
        <w:ind w:left="720" w:hanging="360"/>
      </w:pPr>
      <w:r>
        <w:rPr>
          <w:rFonts w:ascii="Arial" w:cs="Arial" w:eastAsia="Arial" w:hAnsi="Arial"/>
          <w:b w:val="false"/>
          <w:bCs w:val="false"/>
          <w:i w:val="false"/>
          <w:iCs w:val="false"/>
          <w:sz w:val="20"/>
          <w:szCs w:val="20"/>
        </w:rPr>
        <w:t xml:space="preserve">D.	Delegated Design Submittal: Site specific foundation design for the scheduled rating, with calculations and drawings sealed by the engineer, prepared under Article 1.06.</w:t>
      </w:r>
    </w:p>
    <w:p>
      <w:pPr>
        <w:tabs>
          <w:tab w:val="left" w:pos="720"/>
        </w:tabs>
        <w:spacing w:after="100"/>
        <w:ind w:left="720" w:hanging="360"/>
      </w:pPr>
      <w:r>
        <w:rPr>
          <w:rFonts w:ascii="Arial" w:cs="Arial" w:eastAsia="Arial" w:hAnsi="Arial"/>
          <w:b w:val="false"/>
          <w:bCs w:val="false"/>
          <w:i w:val="false"/>
          <w:iCs w:val="false"/>
          <w:sz w:val="20"/>
          <w:szCs w:val="20"/>
        </w:rPr>
        <w:t xml:space="preserve">E.	Electrical and Hydraulic Data: Operator rating, supply voltage, frequency and phase, full load current, hydraulic working pressure and hydraulic fluid type where applicable, control schematics, enclosure ratings, battery backup capacity where furnished, and behavior of the barrier on loss of power.</w:t>
      </w:r>
    </w:p>
    <w:p>
      <w:pPr>
        <w:tabs>
          <w:tab w:val="left" w:pos="720"/>
        </w:tabs>
        <w:spacing w:after="100"/>
        <w:ind w:left="720" w:hanging="360"/>
      </w:pPr>
      <w:r>
        <w:rPr>
          <w:rFonts w:ascii="Arial" w:cs="Arial" w:eastAsia="Arial" w:hAnsi="Arial"/>
          <w:b w:val="false"/>
          <w:bCs w:val="false"/>
          <w:i w:val="false"/>
          <w:iCs w:val="false"/>
          <w:sz w:val="20"/>
          <w:szCs w:val="20"/>
        </w:rPr>
        <w:t xml:space="preserve">F.	[Samples: Powder coat color sample for the posts, where a colored finish is scheduled.]</w:t>
      </w:r>
    </w:p>
    <w:p>
      <w:pPr>
        <w:keepNext/>
        <w:tabs>
          <w:tab w:val="left" w:pos="720"/>
        </w:tabs>
        <w:spacing w:after="120" w:before="240"/>
      </w:pPr>
      <w:r>
        <w:rPr>
          <w:rFonts w:ascii="Arial" w:cs="Arial" w:eastAsia="Arial" w:hAnsi="Arial"/>
          <w:b/>
          <w:bCs/>
          <w:i w:val="false"/>
          <w:iCs w:val="false"/>
          <w:sz w:val="20"/>
          <w:szCs w:val="20"/>
        </w:rPr>
        <w:t xml:space="preserve">1.08	INFORMATIONAL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Test Reports: The ASTM F2656/F2656M crash test certification for the model, identifying the standard edition, the test report number, the clear opening tested and the configuration tested. For a listed model, a printout of the current DoD Anti Ram Vehicle Barrier List entry, dated within [30] days of submittal.</w:t>
      </w:r>
    </w:p>
    <w:p>
      <w:pPr>
        <w:tabs>
          <w:tab w:val="left" w:pos="720"/>
        </w:tabs>
        <w:spacing w:after="100"/>
        <w:ind w:left="720" w:hanging="360"/>
      </w:pPr>
      <w:r>
        <w:rPr>
          <w:rFonts w:ascii="Arial" w:cs="Arial" w:eastAsia="Arial" w:hAnsi="Arial"/>
          <w:b w:val="false"/>
          <w:bCs w:val="false"/>
          <w:i w:val="false"/>
          <w:iCs w:val="false"/>
          <w:sz w:val="20"/>
          <w:szCs w:val="20"/>
        </w:rPr>
        <w:t xml:space="preserve">B.	Rating Applicability Letter: For AVBD 531 at the specified clear opening and with the drive selected under Paragraph 2.02.I, and for any model where resistance in both directions is scheduled, a letter signed by the manufacturer's engineer stating that the rating applies at the specified clear opening, drive and configuration, citing the test certification and the engineering basis. The DoD listing applies to the tested configuration only.</w:t>
      </w:r>
    </w:p>
    <w:p>
      <w:pPr>
        <w:tabs>
          <w:tab w:val="left" w:pos="720"/>
        </w:tabs>
        <w:spacing w:after="100"/>
        <w:ind w:left="720" w:hanging="360"/>
      </w:pPr>
      <w:r>
        <w:rPr>
          <w:rFonts w:ascii="Arial" w:cs="Arial" w:eastAsia="Arial" w:hAnsi="Arial"/>
          <w:b w:val="false"/>
          <w:bCs w:val="false"/>
          <w:i w:val="false"/>
          <w:iCs w:val="false"/>
          <w:sz w:val="20"/>
          <w:szCs w:val="20"/>
        </w:rPr>
        <w:t xml:space="preserve">C.	Certificates: Mill certificates for structural steel, aluminum and reinforcement; welding procedures and welder qualifications to the AWS codes in Paragraph 2.04.C; galvanizing certification to ASTM A123/A123M; [coater certificate of conformance for each lot of powder coated material;] shop test record of the operator and controls required by Paragraph 2.10.B.</w:t>
      </w:r>
    </w:p>
    <w:p>
      <w:pPr>
        <w:tabs>
          <w:tab w:val="left" w:pos="720"/>
        </w:tabs>
        <w:spacing w:after="100"/>
        <w:ind w:left="720" w:hanging="360"/>
      </w:pPr>
      <w:r>
        <w:rPr>
          <w:rFonts w:ascii="Arial" w:cs="Arial" w:eastAsia="Arial" w:hAnsi="Arial"/>
          <w:b w:val="false"/>
          <w:bCs w:val="false"/>
          <w:i w:val="false"/>
          <w:iCs w:val="false"/>
          <w:sz w:val="20"/>
          <w:szCs w:val="20"/>
        </w:rPr>
        <w:t xml:space="preserve">D.	Qualification Data: For manufacturer and Installer, including the manufacturer training certificate for the Installer crew foreman, dated within [Insert] months of submittal.</w:t>
      </w:r>
    </w:p>
    <w:p>
      <w:pPr>
        <w:tabs>
          <w:tab w:val="left" w:pos="720"/>
        </w:tabs>
        <w:spacing w:after="100"/>
        <w:ind w:left="720" w:hanging="360"/>
      </w:pPr>
      <w:r>
        <w:rPr>
          <w:rFonts w:ascii="Arial" w:cs="Arial" w:eastAsia="Arial" w:hAnsi="Arial"/>
          <w:b w:val="false"/>
          <w:bCs w:val="false"/>
          <w:i w:val="false"/>
          <w:iCs w:val="false"/>
          <w:sz w:val="20"/>
          <w:szCs w:val="20"/>
        </w:rPr>
        <w:t xml:space="preserve">E.	Manufacturer Instructions: Printed installation instructions for the model, including arm hanging, adjustment, installation tolerances and commissioning procedures.</w:t>
      </w:r>
    </w:p>
    <w:p>
      <w:pPr>
        <w:tabs>
          <w:tab w:val="left" w:pos="720"/>
        </w:tabs>
        <w:spacing w:after="100"/>
        <w:ind w:left="720" w:hanging="360"/>
      </w:pPr>
      <w:r>
        <w:rPr>
          <w:rFonts w:ascii="Arial" w:cs="Arial" w:eastAsia="Arial" w:hAnsi="Arial"/>
          <w:b w:val="false"/>
          <w:bCs w:val="false"/>
          <w:i w:val="false"/>
          <w:iCs w:val="false"/>
          <w:sz w:val="20"/>
          <w:szCs w:val="20"/>
        </w:rPr>
        <w:t xml:space="preserve">F.	Field Reports: Written reports of the manufacturer representative required by Paragraph 3.05.C.</w:t>
      </w:r>
    </w:p>
    <w:p>
      <w:pPr>
        <w:keepNext/>
        <w:tabs>
          <w:tab w:val="left" w:pos="720"/>
        </w:tabs>
        <w:spacing w:after="120" w:before="240"/>
      </w:pPr>
      <w:r>
        <w:rPr>
          <w:rFonts w:ascii="Arial" w:cs="Arial" w:eastAsia="Arial" w:hAnsi="Arial"/>
          <w:b/>
          <w:bCs/>
          <w:i w:val="false"/>
          <w:iCs w:val="false"/>
          <w:sz w:val="20"/>
          <w:szCs w:val="20"/>
        </w:rPr>
        <w:t xml:space="preserve">1.09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Warranty: Executed manufacturer warranty naming the Project, and the Installer warranty.</w:t>
      </w:r>
    </w:p>
    <w:p>
      <w:pPr>
        <w:tabs>
          <w:tab w:val="left" w:pos="720"/>
        </w:tabs>
        <w:spacing w:after="100"/>
        <w:ind w:left="720" w:hanging="360"/>
      </w:pPr>
      <w:r>
        <w:rPr>
          <w:rFonts w:ascii="Arial" w:cs="Arial" w:eastAsia="Arial" w:hAnsi="Arial"/>
          <w:b w:val="false"/>
          <w:bCs w:val="false"/>
          <w:i w:val="false"/>
          <w:iCs w:val="false"/>
          <w:sz w:val="20"/>
          <w:szCs w:val="20"/>
        </w:rPr>
        <w:t xml:space="preserve">B.	Maintenance Data: The manufacturer operation, inspection and maintenance manual, in accordance with Section 01 78 23, including:</w:t>
      </w:r>
    </w:p>
    <w:p>
      <w:pPr>
        <w:tabs>
          <w:tab w:val="left" w:pos="1440"/>
        </w:tabs>
        <w:spacing w:after="100"/>
        <w:ind w:left="1440" w:hanging="360"/>
      </w:pPr>
      <w:r>
        <w:rPr>
          <w:rFonts w:ascii="Arial" w:cs="Arial" w:eastAsia="Arial" w:hAnsi="Arial"/>
          <w:b w:val="false"/>
          <w:bCs w:val="false"/>
          <w:i w:val="false"/>
          <w:iCs w:val="false"/>
          <w:sz w:val="20"/>
          <w:szCs w:val="20"/>
        </w:rPr>
        <w:t xml:space="preserve">1.	Normal, emergency and manual operation, and the response to a fault.</w:t>
      </w:r>
    </w:p>
    <w:p>
      <w:pPr>
        <w:tabs>
          <w:tab w:val="left" w:pos="1440"/>
        </w:tabs>
        <w:spacing w:after="100"/>
        <w:ind w:left="1440" w:hanging="360"/>
      </w:pPr>
      <w:r>
        <w:rPr>
          <w:rFonts w:ascii="Arial" w:cs="Arial" w:eastAsia="Arial" w:hAnsi="Arial"/>
          <w:b w:val="false"/>
          <w:bCs w:val="false"/>
          <w:i w:val="false"/>
          <w:iCs w:val="false"/>
          <w:sz w:val="20"/>
          <w:szCs w:val="20"/>
        </w:rPr>
        <w:t xml:space="preserve">2.	Inspection intervals and the items to be inspected: operator and drive, hydraulic hoses and cylinder where fitted, hinge pin or bearing, latch engagement, fixings, coatings, high visibility markings, safety devices, vehicle presence detection, alarms and reset functions, with traffic blocked during the work.</w:t>
      </w:r>
    </w:p>
    <w:p>
      <w:pPr>
        <w:tabs>
          <w:tab w:val="left" w:pos="1440"/>
        </w:tabs>
        <w:spacing w:after="100"/>
        <w:ind w:left="1440" w:hanging="360"/>
      </w:pPr>
      <w:r>
        <w:rPr>
          <w:rFonts w:ascii="Arial" w:cs="Arial" w:eastAsia="Arial" w:hAnsi="Arial"/>
          <w:b w:val="false"/>
          <w:bCs w:val="false"/>
          <w:i w:val="false"/>
          <w:iCs w:val="false"/>
          <w:sz w:val="20"/>
          <w:szCs w:val="20"/>
        </w:rPr>
        <w:t xml:space="preserve">3.	Clearance of debris, snow and ice from the latch post, the arm travel and the lane.</w:t>
      </w:r>
    </w:p>
    <w:p>
      <w:pPr>
        <w:tabs>
          <w:tab w:val="left" w:pos="1440"/>
        </w:tabs>
        <w:spacing w:after="100"/>
        <w:ind w:left="1440" w:hanging="360"/>
      </w:pPr>
      <w:r>
        <w:rPr>
          <w:rFonts w:ascii="Arial" w:cs="Arial" w:eastAsia="Arial" w:hAnsi="Arial"/>
          <w:b w:val="false"/>
          <w:bCs w:val="false"/>
          <w:i w:val="false"/>
          <w:iCs w:val="false"/>
          <w:sz w:val="20"/>
          <w:szCs w:val="20"/>
        </w:rPr>
        <w:t xml:space="preserve">4.	Post impact procedure: the barrier is not to be relied on until damaged arm, posts, operator components and foundations have been replaced with manufacturer components and the tested configuration restored.</w:t>
      </w:r>
    </w:p>
    <w:p>
      <w:pPr>
        <w:tabs>
          <w:tab w:val="left" w:pos="1440"/>
        </w:tabs>
        <w:spacing w:after="100"/>
        <w:ind w:left="1440" w:hanging="360"/>
      </w:pPr>
      <w:r>
        <w:rPr>
          <w:rFonts w:ascii="Arial" w:cs="Arial" w:eastAsia="Arial" w:hAnsi="Arial"/>
          <w:b w:val="false"/>
          <w:bCs w:val="false"/>
          <w:i w:val="false"/>
          <w:iCs w:val="false"/>
          <w:sz w:val="20"/>
          <w:szCs w:val="20"/>
        </w:rPr>
        <w:t xml:space="preserve">5.	Spare parts list.</w:t>
      </w:r>
    </w:p>
    <w:p>
      <w:pPr>
        <w:tabs>
          <w:tab w:val="left" w:pos="720"/>
        </w:tabs>
        <w:spacing w:after="100"/>
        <w:ind w:left="720" w:hanging="360"/>
      </w:pPr>
      <w:r>
        <w:rPr>
          <w:rFonts w:ascii="Arial" w:cs="Arial" w:eastAsia="Arial" w:hAnsi="Arial"/>
          <w:b w:val="false"/>
          <w:bCs w:val="false"/>
          <w:i w:val="false"/>
          <w:iCs w:val="false"/>
          <w:sz w:val="20"/>
          <w:szCs w:val="20"/>
        </w:rPr>
        <w:t xml:space="preserve">C.	Record Documents: The foundation record with photographs required by Paragraph 3.05.B, and the commissioning record required by Paragraph 3.05.D.</w:t>
      </w:r>
    </w:p>
    <w:p>
      <w:pPr>
        <w:keepNext/>
        <w:tabs>
          <w:tab w:val="left" w:pos="720"/>
        </w:tabs>
        <w:spacing w:after="120" w:before="240"/>
      </w:pPr>
      <w:r>
        <w:rPr>
          <w:rFonts w:ascii="Arial" w:cs="Arial" w:eastAsia="Arial" w:hAnsi="Arial"/>
          <w:b/>
          <w:bCs/>
          <w:i w:val="false"/>
          <w:iCs w:val="false"/>
          <w:sz w:val="20"/>
          <w:szCs w:val="20"/>
        </w:rPr>
        <w:t xml:space="preserve">1.10	MAINTENANCE MATERIAL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Furnish [Insert quantity] of each item on the manufacturer recommended spare parts list for the model, and [Insert quantity] of matched touch up material, packaged and labeled.</w:t>
      </w:r>
    </w:p>
    <w:p>
      <w:pPr>
        <w:keepNext/>
        <w:tabs>
          <w:tab w:val="left" w:pos="720"/>
        </w:tabs>
        <w:spacing w:after="120" w:before="240"/>
      </w:pPr>
      <w:r>
        <w:rPr>
          <w:rFonts w:ascii="Arial" w:cs="Arial" w:eastAsia="Arial" w:hAnsi="Arial"/>
          <w:b/>
          <w:bCs/>
          <w:i w:val="false"/>
          <w:iCs w:val="false"/>
          <w:sz w:val="20"/>
          <w:szCs w:val="20"/>
        </w:rPr>
        <w:t xml:space="preserve">1.11	SUBSTITUTIONS</w:t>
      </w:r>
    </w:p>
    <w:p>
      <w:pPr>
        <w:tabs>
          <w:tab w:val="left" w:pos="720"/>
        </w:tabs>
        <w:spacing w:after="100"/>
        <w:ind w:left="720" w:hanging="360"/>
      </w:pPr>
      <w:r>
        <w:rPr>
          <w:rFonts w:ascii="Arial" w:cs="Arial" w:eastAsia="Arial" w:hAnsi="Arial"/>
          <w:b w:val="false"/>
          <w:bCs w:val="false"/>
          <w:i w:val="false"/>
          <w:iCs w:val="false"/>
          <w:sz w:val="20"/>
          <w:szCs w:val="20"/>
        </w:rPr>
        <w:t xml:space="preserve">A.	Comply with Division 01. The product named in Article 2.01 establishes the basis of design. Alternates will be considered only where they equal or exceed every characteristic specified in Part 2. A substitute shall match the members, connections and arrangement shown on the manufacturer standard drawing, or shall demonstrate equal vehicle restraint by its own full scale crash test to ASTM F2656/F2656M at the specified rating, evidenced by its own crash test certification.</w:t>
      </w:r>
    </w:p>
    <w:p>
      <w:pPr>
        <w:tabs>
          <w:tab w:val="left" w:pos="720"/>
        </w:tabs>
        <w:spacing w:after="100"/>
        <w:ind w:left="720" w:hanging="360"/>
      </w:pPr>
      <w:r>
        <w:rPr>
          <w:rFonts w:ascii="Arial" w:cs="Arial" w:eastAsia="Arial" w:hAnsi="Arial"/>
          <w:b w:val="false"/>
          <w:bCs w:val="false"/>
          <w:i w:val="false"/>
          <w:iCs w:val="false"/>
          <w:sz w:val="20"/>
          <w:szCs w:val="20"/>
        </w:rPr>
        <w:t xml:space="preserve">B.	Submit with each request:</w:t>
      </w:r>
    </w:p>
    <w:p>
      <w:pPr>
        <w:tabs>
          <w:tab w:val="left" w:pos="1440"/>
        </w:tabs>
        <w:spacing w:after="100"/>
        <w:ind w:left="1440" w:hanging="360"/>
      </w:pPr>
      <w:r>
        <w:rPr>
          <w:rFonts w:ascii="Arial" w:cs="Arial" w:eastAsia="Arial" w:hAnsi="Arial"/>
          <w:b w:val="false"/>
          <w:bCs w:val="false"/>
          <w:i w:val="false"/>
          <w:iCs w:val="false"/>
          <w:sz w:val="20"/>
          <w:szCs w:val="20"/>
        </w:rPr>
        <w:t xml:space="preserve">1.	A point by point tabular comparison against Part 2 identifying all deviations.</w:t>
      </w:r>
    </w:p>
    <w:p>
      <w:pPr>
        <w:tabs>
          <w:tab w:val="left" w:pos="1440"/>
        </w:tabs>
        <w:spacing w:after="100"/>
        <w:ind w:left="1440" w:hanging="360"/>
      </w:pPr>
      <w:r>
        <w:rPr>
          <w:rFonts w:ascii="Arial" w:cs="Arial" w:eastAsia="Arial" w:hAnsi="Arial"/>
          <w:b w:val="false"/>
          <w:bCs w:val="false"/>
          <w:i w:val="false"/>
          <w:iCs w:val="false"/>
          <w:sz w:val="20"/>
          <w:szCs w:val="20"/>
        </w:rPr>
        <w:t xml:space="preserve">2.	A full scale ASTM F2656/F2656M crash test certification at the scheduled impact condition and penetration rating, identifying the standard edition, the test report number and the clear opening tested, for the configuration offered.</w:t>
      </w:r>
    </w:p>
    <w:p>
      <w:pPr>
        <w:tabs>
          <w:tab w:val="left" w:pos="1440"/>
        </w:tabs>
        <w:spacing w:after="100"/>
        <w:ind w:left="1440" w:hanging="360"/>
      </w:pPr>
      <w:r>
        <w:rPr>
          <w:rFonts w:ascii="Arial" w:cs="Arial" w:eastAsia="Arial" w:hAnsi="Arial"/>
          <w:b w:val="false"/>
          <w:bCs w:val="false"/>
          <w:i w:val="false"/>
          <w:iCs w:val="false"/>
          <w:sz w:val="20"/>
          <w:szCs w:val="20"/>
        </w:rPr>
        <w:t xml:space="preserve">3.	Where DoD listing is required, evidence of current listing on the DoD Anti Ram Vehicle Barrier List for the configuration offered.</w:t>
      </w:r>
    </w:p>
    <w:p>
      <w:pPr>
        <w:tabs>
          <w:tab w:val="left" w:pos="1440"/>
        </w:tabs>
        <w:spacing w:after="100"/>
        <w:ind w:left="1440" w:hanging="360"/>
      </w:pPr>
      <w:r>
        <w:rPr>
          <w:rFonts w:ascii="Arial" w:cs="Arial" w:eastAsia="Arial" w:hAnsi="Arial"/>
          <w:b w:val="false"/>
          <w:bCs w:val="false"/>
          <w:i w:val="false"/>
          <w:iCs w:val="false"/>
          <w:sz w:val="20"/>
          <w:szCs w:val="20"/>
        </w:rPr>
        <w:t xml:space="preserve">4.	The foundation type and excavation required, with every resulting change to pavement, islands, services or right of way.</w:t>
      </w:r>
    </w:p>
    <w:p>
      <w:pPr>
        <w:tabs>
          <w:tab w:val="left" w:pos="1440"/>
        </w:tabs>
        <w:spacing w:after="100"/>
        <w:ind w:left="1440" w:hanging="360"/>
      </w:pPr>
      <w:r>
        <w:rPr>
          <w:rFonts w:ascii="Arial" w:cs="Arial" w:eastAsia="Arial" w:hAnsi="Arial"/>
          <w:b w:val="false"/>
          <w:bCs w:val="false"/>
          <w:i w:val="false"/>
          <w:iCs w:val="false"/>
          <w:sz w:val="20"/>
          <w:szCs w:val="20"/>
        </w:rPr>
        <w:t xml:space="preserve">5.	The manufacturer published warranty document.</w:t>
      </w:r>
    </w:p>
    <w:p>
      <w:pPr>
        <w:tabs>
          <w:tab w:val="left" w:pos="1440"/>
        </w:tabs>
        <w:spacing w:after="100"/>
        <w:ind w:left="1440" w:hanging="360"/>
      </w:pPr>
      <w:r>
        <w:rPr>
          <w:rFonts w:ascii="Arial" w:cs="Arial" w:eastAsia="Arial" w:hAnsi="Arial"/>
          <w:b w:val="false"/>
          <w:bCs w:val="false"/>
          <w:i w:val="false"/>
          <w:iCs w:val="false"/>
          <w:sz w:val="20"/>
          <w:szCs w:val="20"/>
        </w:rPr>
        <w:t xml:space="preserve">6.	[3] references in service not less than [5] years.</w:t>
      </w:r>
    </w:p>
    <w:p>
      <w:pPr>
        <w:tabs>
          <w:tab w:val="left" w:pos="1440"/>
        </w:tabs>
        <w:spacing w:after="100"/>
        <w:ind w:left="1440" w:hanging="360"/>
      </w:pPr>
      <w:r>
        <w:rPr>
          <w:rFonts w:ascii="Arial" w:cs="Arial" w:eastAsia="Arial" w:hAnsi="Arial"/>
          <w:b w:val="false"/>
          <w:bCs w:val="false"/>
          <w:i w:val="false"/>
          <w:iCs w:val="false"/>
          <w:sz w:val="20"/>
          <w:szCs w:val="20"/>
        </w:rPr>
        <w:t xml:space="preserve">7.	A written statement of every consequential change to foundations, layout, electrical work or adjacent work, and the party bearing that cost.</w:t>
      </w:r>
    </w:p>
    <w:p>
      <w:pPr>
        <w:tabs>
          <w:tab w:val="left" w:pos="720"/>
        </w:tabs>
        <w:spacing w:after="100"/>
        <w:ind w:left="720" w:hanging="360"/>
      </w:pPr>
      <w:r>
        <w:rPr>
          <w:rFonts w:ascii="Arial" w:cs="Arial" w:eastAsia="Arial" w:hAnsi="Arial"/>
          <w:b w:val="false"/>
          <w:bCs w:val="false"/>
          <w:i w:val="false"/>
          <w:iCs w:val="false"/>
          <w:sz w:val="20"/>
          <w:szCs w:val="20"/>
        </w:rPr>
        <w:t xml:space="preserve">C.	The following are not acceptable:</w:t>
      </w:r>
    </w:p>
    <w:p>
      <w:pPr>
        <w:tabs>
          <w:tab w:val="left" w:pos="1440"/>
        </w:tabs>
        <w:spacing w:after="100"/>
        <w:ind w:left="1440" w:hanging="360"/>
      </w:pPr>
      <w:r>
        <w:rPr>
          <w:rFonts w:ascii="Arial" w:cs="Arial" w:eastAsia="Arial" w:hAnsi="Arial"/>
          <w:b w:val="false"/>
          <w:bCs w:val="false"/>
          <w:i w:val="false"/>
          <w:iCs w:val="false"/>
          <w:sz w:val="20"/>
          <w:szCs w:val="20"/>
        </w:rPr>
        <w:t xml:space="preserve">1.	A design supported by calculation or simulation without a full scale crash test of the model.</w:t>
      </w:r>
    </w:p>
    <w:p>
      <w:pPr>
        <w:tabs>
          <w:tab w:val="left" w:pos="1440"/>
        </w:tabs>
        <w:spacing w:after="100"/>
        <w:ind w:left="1440" w:hanging="360"/>
      </w:pPr>
      <w:r>
        <w:rPr>
          <w:rFonts w:ascii="Arial" w:cs="Arial" w:eastAsia="Arial" w:hAnsi="Arial"/>
          <w:b w:val="false"/>
          <w:bCs w:val="false"/>
          <w:i w:val="false"/>
          <w:iCs w:val="false"/>
          <w:sz w:val="20"/>
          <w:szCs w:val="20"/>
        </w:rPr>
        <w:t xml:space="preserve">2.	A rating held by a different configuration, clear opening or foundation than the product offered. A substitute shall match the scheduled rating at its own tested opening.</w:t>
      </w:r>
    </w:p>
    <w:p>
      <w:pPr>
        <w:tabs>
          <w:tab w:val="left" w:pos="1440"/>
        </w:tabs>
        <w:spacing w:after="100"/>
        <w:ind w:left="1440" w:hanging="360"/>
      </w:pPr>
      <w:r>
        <w:rPr>
          <w:rFonts w:ascii="Arial" w:cs="Arial" w:eastAsia="Arial" w:hAnsi="Arial"/>
          <w:b w:val="false"/>
          <w:bCs w:val="false"/>
          <w:i w:val="false"/>
          <w:iCs w:val="false"/>
          <w:sz w:val="20"/>
          <w:szCs w:val="20"/>
        </w:rPr>
        <w:t xml:space="preserve">3.	A rating interpolated between tested spans.</w:t>
      </w:r>
    </w:p>
    <w:p>
      <w:pPr>
        <w:keepNext/>
        <w:tabs>
          <w:tab w:val="left" w:pos="720"/>
        </w:tabs>
        <w:spacing w:after="120" w:before="240"/>
      </w:pPr>
      <w:r>
        <w:rPr>
          <w:rFonts w:ascii="Arial" w:cs="Arial" w:eastAsia="Arial" w:hAnsi="Arial"/>
          <w:b/>
          <w:bCs/>
          <w:i w:val="false"/>
          <w:iCs w:val="false"/>
          <w:sz w:val="20"/>
          <w:szCs w:val="20"/>
        </w:rPr>
        <w:t xml:space="preserve">1.12	QUALITY ASSURANCE</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Qualifications: A firm regularly engaged in the manufacture of crash rated vehicle barriers for not less than [10] years.</w:t>
      </w:r>
    </w:p>
    <w:p>
      <w:pPr>
        <w:tabs>
          <w:tab w:val="left" w:pos="720"/>
        </w:tabs>
        <w:spacing w:after="100"/>
        <w:ind w:left="720" w:hanging="360"/>
      </w:pPr>
      <w:r>
        <w:rPr>
          <w:rFonts w:ascii="Arial" w:cs="Arial" w:eastAsia="Arial" w:hAnsi="Arial"/>
          <w:b w:val="false"/>
          <w:bCs w:val="false"/>
          <w:i w:val="false"/>
          <w:iCs w:val="false"/>
          <w:sz w:val="20"/>
          <w:szCs w:val="20"/>
        </w:rPr>
        <w:t xml:space="preserve">B.	Installer Qualifications: A firm specializing in the installation of crash rated active vehicle barriers, with not less than [2] years documented experience on comparable work, whose crew foreman holds the manufacturer training certificate for the model specified, dated within [Insert] months of submittal.</w:t>
      </w:r>
    </w:p>
    <w:p>
      <w:pPr>
        <w:tabs>
          <w:tab w:val="left" w:pos="720"/>
        </w:tabs>
        <w:spacing w:after="100"/>
        <w:ind w:left="720" w:hanging="360"/>
      </w:pPr>
      <w:r>
        <w:rPr>
          <w:rFonts w:ascii="Arial" w:cs="Arial" w:eastAsia="Arial" w:hAnsi="Arial"/>
          <w:b w:val="false"/>
          <w:bCs w:val="false"/>
          <w:i w:val="false"/>
          <w:iCs w:val="false"/>
          <w:sz w:val="20"/>
          <w:szCs w:val="20"/>
        </w:rPr>
        <w:t xml:space="preserve">C.	Source Limitations: Obtain the barrier, operator and control equipment from a single manufacturer under a single warranty.</w:t>
      </w:r>
    </w:p>
    <w:p>
      <w:pPr>
        <w:tabs>
          <w:tab w:val="left" w:pos="720"/>
        </w:tabs>
        <w:spacing w:after="100"/>
        <w:ind w:left="720" w:hanging="360"/>
      </w:pPr>
      <w:r>
        <w:rPr>
          <w:rFonts w:ascii="Arial" w:cs="Arial" w:eastAsia="Arial" w:hAnsi="Arial"/>
          <w:b w:val="false"/>
          <w:bCs w:val="false"/>
          <w:i w:val="false"/>
          <w:iCs w:val="false"/>
          <w:sz w:val="20"/>
          <w:szCs w:val="20"/>
        </w:rPr>
        <w:t xml:space="preserve">D.	Welding: Shop welding in accordance with the AWS codes in Paragraph 2.04.C, by welders qualified to those codes.</w:t>
      </w:r>
    </w:p>
    <w:p>
      <w:pPr>
        <w:keepNext/>
        <w:tabs>
          <w:tab w:val="left" w:pos="720"/>
        </w:tabs>
        <w:spacing w:after="120" w:before="240"/>
      </w:pPr>
      <w:r>
        <w:rPr>
          <w:rFonts w:ascii="Arial" w:cs="Arial" w:eastAsia="Arial" w:hAnsi="Arial"/>
          <w:b/>
          <w:bCs/>
          <w:i w:val="false"/>
          <w:iCs w:val="false"/>
          <w:sz w:val="20"/>
          <w:szCs w:val="20"/>
        </w:rPr>
        <w:t xml:space="preserve">1.13	DELIVERY, STORAGE AND HANDLING</w:t>
      </w:r>
    </w:p>
    <w:p>
      <w:pPr>
        <w:tabs>
          <w:tab w:val="left" w:pos="720"/>
        </w:tabs>
        <w:spacing w:after="100"/>
        <w:ind w:left="720" w:hanging="360"/>
      </w:pPr>
      <w:r>
        <w:rPr>
          <w:rFonts w:ascii="Arial" w:cs="Arial" w:eastAsia="Arial" w:hAnsi="Arial"/>
          <w:b w:val="false"/>
          <w:bCs w:val="false"/>
          <w:i w:val="false"/>
          <w:iCs w:val="false"/>
          <w:sz w:val="20"/>
          <w:szCs w:val="20"/>
        </w:rPr>
        <w:t xml:space="preserve">A.	Deliver materials in the manufacturer packaging with shipping labels intact. Furnish a packing list with each shipment, verify contents on receipt, and report shortages or transit damage immediately.</w:t>
      </w:r>
    </w:p>
    <w:p>
      <w:pPr>
        <w:tabs>
          <w:tab w:val="left" w:pos="720"/>
        </w:tabs>
        <w:spacing w:after="100"/>
        <w:ind w:left="720" w:hanging="360"/>
      </w:pPr>
      <w:r>
        <w:rPr>
          <w:rFonts w:ascii="Arial" w:cs="Arial" w:eastAsia="Arial" w:hAnsi="Arial"/>
          <w:b w:val="false"/>
          <w:bCs w:val="false"/>
          <w:i w:val="false"/>
          <w:iCs w:val="false"/>
          <w:sz w:val="20"/>
          <w:szCs w:val="20"/>
        </w:rPr>
        <w:t xml:space="preserve">B.	Store components above ground on level supports, protected from weather, standing water, construction traffic, vandalism and theft. Store galvanized components to permit free air circulation.</w:t>
      </w:r>
    </w:p>
    <w:p>
      <w:pPr>
        <w:tabs>
          <w:tab w:val="left" w:pos="720"/>
        </w:tabs>
        <w:spacing w:after="100"/>
        <w:ind w:left="720" w:hanging="360"/>
      </w:pPr>
      <w:r>
        <w:rPr>
          <w:rFonts w:ascii="Arial" w:cs="Arial" w:eastAsia="Arial" w:hAnsi="Arial"/>
          <w:b w:val="false"/>
          <w:bCs w:val="false"/>
          <w:i w:val="false"/>
          <w:iCs w:val="false"/>
          <w:sz w:val="20"/>
          <w:szCs w:val="20"/>
        </w:rPr>
        <w:t xml:space="preserve">C.	Store the operator, drive cabinet, control equipment and batteries under cover and dry until installed.</w:t>
      </w:r>
    </w:p>
    <w:p>
      <w:pPr>
        <w:tabs>
          <w:tab w:val="left" w:pos="720"/>
        </w:tabs>
        <w:spacing w:after="100"/>
        <w:ind w:left="720" w:hanging="360"/>
      </w:pPr>
      <w:r>
        <w:rPr>
          <w:rFonts w:ascii="Arial" w:cs="Arial" w:eastAsia="Arial" w:hAnsi="Arial"/>
          <w:b w:val="false"/>
          <w:bCs w:val="false"/>
          <w:i w:val="false"/>
          <w:iCs w:val="false"/>
          <w:sz w:val="20"/>
          <w:szCs w:val="20"/>
        </w:rPr>
        <w:t xml:space="preserve">D.	Handle the arm with nylon slings. Do not bear chain or wire rope on the arm, its coating, its high visibility markings or its light strip.</w:t>
      </w:r>
    </w:p>
    <w:p>
      <w:pPr>
        <w:tabs>
          <w:tab w:val="left" w:pos="720"/>
        </w:tabs>
        <w:spacing w:after="100"/>
        <w:ind w:left="720" w:hanging="360"/>
      </w:pPr>
      <w:r>
        <w:rPr>
          <w:rFonts w:ascii="Arial" w:cs="Arial" w:eastAsia="Arial" w:hAnsi="Arial"/>
          <w:b w:val="false"/>
          <w:bCs w:val="false"/>
          <w:i w:val="false"/>
          <w:iCs w:val="false"/>
          <w:sz w:val="20"/>
          <w:szCs w:val="20"/>
        </w:rPr>
        <w:t xml:space="preserve">E.	Do not install products under environmental conditions outside the manufacturer stated limits.</w:t>
      </w:r>
    </w:p>
    <w:p>
      <w:pPr>
        <w:keepNext/>
        <w:tabs>
          <w:tab w:val="left" w:pos="720"/>
        </w:tabs>
        <w:spacing w:after="120" w:before="240"/>
      </w:pPr>
      <w:r>
        <w:rPr>
          <w:rFonts w:ascii="Arial" w:cs="Arial" w:eastAsia="Arial" w:hAnsi="Arial"/>
          <w:b/>
          <w:bCs/>
          <w:i w:val="false"/>
          <w:iCs w:val="false"/>
          <w:sz w:val="20"/>
          <w:szCs w:val="20"/>
        </w:rPr>
        <w:t xml:space="preserve">1.14	FIELD CONDITIONS</w:t>
      </w:r>
    </w:p>
    <w:p>
      <w:pPr>
        <w:tabs>
          <w:tab w:val="left" w:pos="720"/>
        </w:tabs>
        <w:spacing w:after="100"/>
        <w:ind w:left="720" w:hanging="360"/>
      </w:pPr>
      <w:r>
        <w:rPr>
          <w:rFonts w:ascii="Arial" w:cs="Arial" w:eastAsia="Arial" w:hAnsi="Arial"/>
          <w:b w:val="false"/>
          <w:bCs w:val="false"/>
          <w:i w:val="false"/>
          <w:iCs w:val="false"/>
          <w:sz w:val="20"/>
          <w:szCs w:val="20"/>
        </w:rPr>
        <w:t xml:space="preserve">A.	Verify the location and depth of underground utilities and services within the foundation footprint before drilling or excavating.</w:t>
      </w:r>
    </w:p>
    <w:p>
      <w:pPr>
        <w:tabs>
          <w:tab w:val="left" w:pos="720"/>
        </w:tabs>
        <w:spacing w:after="100"/>
        <w:ind w:left="720" w:hanging="360"/>
      </w:pPr>
      <w:r>
        <w:rPr>
          <w:rFonts w:ascii="Arial" w:cs="Arial" w:eastAsia="Arial" w:hAnsi="Arial"/>
          <w:b w:val="false"/>
          <w:bCs w:val="false"/>
          <w:i w:val="false"/>
          <w:iCs w:val="false"/>
          <w:sz w:val="20"/>
          <w:szCs w:val="20"/>
        </w:rPr>
        <w:t xml:space="preserve">B.	Do not place foundations on frozen ground or where subgrade conditions differ materially from those assumed in the foundation design. Notify the [Architect] [Owner] of differing conditions before proceeding.</w:t>
      </w:r>
    </w:p>
    <w:p>
      <w:pPr>
        <w:keepNext/>
        <w:tabs>
          <w:tab w:val="left" w:pos="720"/>
        </w:tabs>
        <w:spacing w:after="120" w:before="240"/>
      </w:pPr>
      <w:r>
        <w:rPr>
          <w:rFonts w:ascii="Arial" w:cs="Arial" w:eastAsia="Arial" w:hAnsi="Arial"/>
          <w:b/>
          <w:bCs/>
          <w:i w:val="false"/>
          <w:iCs w:val="false"/>
          <w:sz w:val="20"/>
          <w:szCs w:val="20"/>
        </w:rPr>
        <w:t xml:space="preserve">1.15	WARRANTY</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Warranty: Manufacturer standard written warranty, issued as an executed instrument naming the Project and submitted at closeout.</w:t>
      </w:r>
    </w:p>
    <w:p>
      <w:pPr>
        <w:tabs>
          <w:tab w:val="left" w:pos="720"/>
        </w:tabs>
        <w:spacing w:after="100"/>
        <w:ind w:left="720" w:hanging="360"/>
      </w:pPr>
      <w:r>
        <w:rPr>
          <w:rFonts w:ascii="Arial" w:cs="Arial" w:eastAsia="Arial" w:hAnsi="Arial"/>
          <w:b w:val="false"/>
          <w:bCs w:val="false"/>
          <w:i w:val="false"/>
          <w:iCs w:val="false"/>
          <w:sz w:val="20"/>
          <w:szCs w:val="20"/>
        </w:rPr>
        <w:t xml:space="preserve">B.	Warranty Period and Terms: As stated on the manufacturer current warranty certificate for the product, submitted with the product data and executed at closeout.</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16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warranty term for finish, structure and workmanship is stated on the manufacturer current warranty certificate for the product. Obtain the certificate from the manufacturer before bid.</w:t>
      </w:r>
    </w:p>
    <w:p>
      <w:pPr>
        <w:pStyle w:val="SpecifierNote"/>
        <w:keepNext w:val="false"/>
        <w:pBdr>
          <w:top w:val="single" w:color="1F5C99" w:sz="4" w:space="4"/>
          <w:bottom w:val="single" w:color="1F5C99" w:sz="4" w:space="4"/>
          <w:left w:val="single" w:color="1F5C99" w:sz="4" w:space="4"/>
          <w:right w:val="single" w:color="1F5C99" w:sz="4" w:space="4"/>
        </w:pBdr>
        <w:shd w:fill="EEF3FA" w:color="auto" w:val="clear"/>
        <w:spacing w:after="160" w:before="0"/>
        <w:ind w:left="360" w:right="360"/>
      </w:pPr>
      <w:r>
        <w:rPr>
          <w:rFonts w:ascii="Arial" w:cs="Arial" w:eastAsia="Arial" w:hAnsi="Arial"/>
          <w:b/>
          <w:bCs/>
          <w:i/>
          <w:iCs/>
          <w:color w:val="1F5C99"/>
          <w:sz w:val="18"/>
          <w:szCs w:val="18"/>
        </w:rPr>
        <w:t xml:space="preserve">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Installer Warranty: Provide Installer warranty for installation in accordance with Division 01.</w:t>
      </w:r>
    </w:p>
    <w:p>
      <w:pPr>
        <w:keepNext/>
        <w:spacing w:after="200" w:before="400"/>
      </w:pPr>
      <w:r>
        <w:rPr>
          <w:rFonts w:ascii="Arial" w:cs="Arial" w:eastAsia="Arial" w:hAnsi="Arial"/>
          <w:b/>
          <w:bCs/>
          <w:i w:val="false"/>
          <w:iCs w:val="false"/>
          <w:sz w:val="20"/>
          <w:szCs w:val="20"/>
        </w:rPr>
        <w:t xml:space="preserve">PART 2 – PRODUCTS</w:t>
      </w:r>
    </w:p>
    <w:p>
      <w:pPr>
        <w:keepNext/>
        <w:tabs>
          <w:tab w:val="left" w:pos="720"/>
        </w:tabs>
        <w:spacing w:after="120" w:before="240"/>
      </w:pPr>
      <w:r>
        <w:rPr>
          <w:rFonts w:ascii="Arial" w:cs="Arial" w:eastAsia="Arial" w:hAnsi="Arial"/>
          <w:b/>
          <w:bCs/>
          <w:i w:val="false"/>
          <w:iCs w:val="false"/>
          <w:sz w:val="20"/>
          <w:szCs w:val="20"/>
        </w:rPr>
        <w:t xml:space="preserve">2.01	MANUFACTURER</w:t>
      </w:r>
    </w:p>
    <w:p>
      <w:pPr>
        <w:tabs>
          <w:tab w:val="left" w:pos="720"/>
        </w:tabs>
        <w:spacing w:after="100"/>
        <w:ind w:left="720" w:hanging="360"/>
      </w:pPr>
      <w:r>
        <w:rPr>
          <w:rFonts w:ascii="Arial" w:cs="Arial" w:eastAsia="Arial" w:hAnsi="Arial"/>
          <w:b w:val="false"/>
          <w:bCs w:val="false"/>
          <w:i w:val="false"/>
          <w:iCs w:val="false"/>
          <w:sz w:val="20"/>
          <w:szCs w:val="20"/>
        </w:rPr>
        <w:t xml:space="preserve">A.	Basis of Design: Crash Rated Drop Arm Barrier, AVBD 500 Series, manufactured by Black Security Products, LLC, 6525 Cunningham Road, Building E, Houston, Texas 77041. Telephone 512.926.0800. Email sales@blacksp.com. Web blacksp.com.</w:t>
      </w:r>
    </w:p>
    <w:p>
      <w:pPr>
        <w:tabs>
          <w:tab w:val="left" w:pos="720"/>
        </w:tabs>
        <w:spacing w:after="100"/>
        <w:ind w:left="720" w:hanging="360"/>
      </w:pPr>
      <w:r>
        <w:rPr>
          <w:rFonts w:ascii="Arial" w:cs="Arial" w:eastAsia="Arial" w:hAnsi="Arial"/>
          <w:b w:val="false"/>
          <w:bCs w:val="false"/>
          <w:i w:val="false"/>
          <w:iCs w:val="false"/>
          <w:sz w:val="20"/>
          <w:szCs w:val="20"/>
        </w:rPr>
        <w:t xml:space="preserve">B.	[Procurement data: CAGE 7MT82; UEI JCFAKK6ZPXB6; NAICS 339999.]</w:t>
      </w:r>
    </w:p>
    <w:p>
      <w:pPr>
        <w:tabs>
          <w:tab w:val="left" w:pos="720"/>
        </w:tabs>
        <w:spacing w:after="100"/>
        <w:ind w:left="720" w:hanging="360"/>
      </w:pPr>
      <w:r>
        <w:rPr>
          <w:rFonts w:ascii="Arial" w:cs="Arial" w:eastAsia="Arial" w:hAnsi="Arial"/>
          <w:b w:val="false"/>
          <w:bCs w:val="false"/>
          <w:i w:val="false"/>
          <w:iCs w:val="false"/>
          <w:sz w:val="20"/>
          <w:szCs w:val="20"/>
        </w:rPr>
        <w:t xml:space="preserve">C.	Model: Provide [AVBD 531, M30 P1, clear opening [Insert] ft] [AVBD 551, M50 P1, tested at a 20 ft clear opening] [AVBD 552, M50 P2, tested at a 24 ft clear opening], as scheduled in Schedule 1.</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16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Selecting a model. Compare models on the whole entry point, including foundations, power, standoff and traffic.</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M30 or M50: base the choice on the vehicle speed the site allows at the barrier line, from a vehicle approach assessment of the run up distance and path, not on a default.</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P1 or P2: P1 is a rated penetration not exceeding 3.3 ft; P2 is over 3.3 ft to 23 ft. Confirm the standoff behind the barrier before selecting AVBD 552.</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Clear opening: AVBD 551 is rated at its tested 20 ft clear opening only, and AVBD 552 at its tested 24 ft clear opening only. AVBD 531 is available at clear openings of 12 ft to 35 ft; the specified clear opening requires the Rating Applicability Letter. A DoD listing covers the tested configuration only.</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DoD listing: where listing is required, schedule AVBD 531 or AVBD 552. AVBD 551 is tested and certified but not listed on the DoD Anti Ram Vehicle Barrier List. Listing status as of October 2026; confirm current listing at submittal. Listing on the DoD Anti Ram Vehicle Barrier List is not an endorsement.</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Test edition: AVBD 531, ASTM F2656/F2656M-23; AVBD 552, ASTM F2656/F2656M-20; AVBD 551, ASTM F2656-07. Where the Owner requires a test to the 2015 or a later edition of the standard, schedule AVBD 531 or AVBD 552.</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Power: AVBD 531 offers 24 VDC, battery, solar and manual hand pump options for sites with limited or no power. AVBD 551 and AVBD 552 require a 120 V, 60 Hz supply. The 240 V, 50 Hz option is for export projects only; delete it on domestic projects.</w:t>
      </w:r>
    </w:p>
    <w:p>
      <w:pPr>
        <w:pStyle w:val="SpecifierNote"/>
        <w:keepNext/>
        <w:pBdr>
          <w:top w:val="single" w:color="1F5C99" w:sz="4" w:space="4"/>
          <w:bottom w:val="single" w:color="1F5C99" w:sz="4" w:space="4"/>
          <w:left w:val="single" w:color="1F5C99" w:sz="4" w:space="4"/>
          <w:right w:val="single" w:color="1F5C99" w:sz="4" w:space="4"/>
        </w:pBdr>
        <w:shd w:fill="EEF3FA" w:color="auto" w:val="clear"/>
        <w:spacing w:after="60" w:before="0"/>
        <w:ind w:left="360" w:right="360"/>
      </w:pPr>
      <w:r>
        <w:rPr>
          <w:rFonts w:ascii="Arial" w:cs="Arial" w:eastAsia="Arial" w:hAnsi="Arial"/>
          <w:b w:val="false"/>
          <w:bCs w:val="false"/>
          <w:i/>
          <w:iCs/>
          <w:color w:val="1F5C99"/>
          <w:sz w:val="18"/>
          <w:szCs w:val="18"/>
        </w:rPr>
        <w:t xml:space="preserve">Direction: where the lane requires resistance from both directions of travel, obtain the Rating Applicability Letter for the model before bid.</w:t>
      </w:r>
    </w:p>
    <w:p>
      <w:pPr>
        <w:pStyle w:val="SpecifierNote"/>
        <w:keepNext w:val="false"/>
        <w:pBdr>
          <w:top w:val="single" w:color="1F5C99" w:sz="4" w:space="4"/>
          <w:bottom w:val="single" w:color="1F5C99" w:sz="4" w:space="4"/>
          <w:left w:val="single" w:color="1F5C99" w:sz="4" w:space="4"/>
          <w:right w:val="single" w:color="1F5C99" w:sz="4" w:space="4"/>
        </w:pBdr>
        <w:shd w:fill="EEF3FA" w:color="auto" w:val="clear"/>
        <w:spacing w:after="160" w:before="0"/>
        <w:ind w:left="360" w:right="360"/>
      </w:pPr>
      <w:r>
        <w:rPr>
          <w:rFonts w:ascii="Arial" w:cs="Arial" w:eastAsia="Arial" w:hAnsi="Arial"/>
          <w:b/>
          <w:bCs/>
          <w:i/>
          <w:iCs/>
          <w:color w:val="1F5C99"/>
          <w:sz w:val="18"/>
          <w:szCs w:val="18"/>
        </w:rPr>
        <w:t xml:space="preserve">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Standard Drawings: One drawing for each model. Submit the drawing for the model specified, identified by number, revision and issue date. The drawing for the model specified, submitted under Paragraph 1.07.B, forms part of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E.	Substitutions: Comply with Article 1.11.</w:t>
      </w:r>
    </w:p>
    <w:p>
      <w:pPr>
        <w:keepNext/>
        <w:tabs>
          <w:tab w:val="left" w:pos="720"/>
        </w:tabs>
        <w:spacing w:after="120" w:before="240"/>
      </w:pPr>
      <w:r>
        <w:rPr>
          <w:rFonts w:ascii="Arial" w:cs="Arial" w:eastAsia="Arial" w:hAnsi="Arial"/>
          <w:b/>
          <w:bCs/>
          <w:i w:val="false"/>
          <w:iCs w:val="false"/>
          <w:sz w:val="20"/>
          <w:szCs w:val="20"/>
        </w:rPr>
        <w:t xml:space="preserve">2.02	PERFORMANCE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Crash Rating: The barrier shall have been full scale crash tested in accordance with ASTM F2656/F2656M, at the edition stated in Paragraph 2.02.B, and shall achieve the impact condition designation and penetration rating scheduled in Schedule 1, in the closed position.</w:t>
      </w:r>
    </w:p>
    <w:p>
      <w:pPr>
        <w:tabs>
          <w:tab w:val="left" w:pos="720"/>
        </w:tabs>
        <w:spacing w:after="100"/>
        <w:ind w:left="720" w:hanging="360"/>
      </w:pPr>
      <w:r>
        <w:rPr>
          <w:rFonts w:ascii="Arial" w:cs="Arial" w:eastAsia="Arial" w:hAnsi="Arial"/>
          <w:b w:val="false"/>
          <w:bCs w:val="false"/>
          <w:i w:val="false"/>
          <w:iCs w:val="false"/>
          <w:sz w:val="20"/>
          <w:szCs w:val="20"/>
        </w:rPr>
        <w:t xml:space="preserve">B.	Test Standard Edition:</w:t>
      </w:r>
    </w:p>
    <w:p>
      <w:pPr>
        <w:tabs>
          <w:tab w:val="left" w:pos="1440"/>
        </w:tabs>
        <w:spacing w:after="100"/>
        <w:ind w:left="1440" w:hanging="360"/>
      </w:pPr>
      <w:r>
        <w:rPr>
          <w:rFonts w:ascii="Arial" w:cs="Arial" w:eastAsia="Arial" w:hAnsi="Arial"/>
          <w:b w:val="false"/>
          <w:bCs w:val="false"/>
          <w:i w:val="false"/>
          <w:iCs w:val="false"/>
          <w:sz w:val="20"/>
          <w:szCs w:val="20"/>
        </w:rPr>
        <w:t xml:space="preserve">1.	AVBD 531: ASTM F2656/F2656M-23.</w:t>
      </w:r>
    </w:p>
    <w:p>
      <w:pPr>
        <w:tabs>
          <w:tab w:val="left" w:pos="1440"/>
        </w:tabs>
        <w:spacing w:after="100"/>
        <w:ind w:left="1440" w:hanging="360"/>
      </w:pPr>
      <w:r>
        <w:rPr>
          <w:rFonts w:ascii="Arial" w:cs="Arial" w:eastAsia="Arial" w:hAnsi="Arial"/>
          <w:b w:val="false"/>
          <w:bCs w:val="false"/>
          <w:i w:val="false"/>
          <w:iCs w:val="false"/>
          <w:sz w:val="20"/>
          <w:szCs w:val="20"/>
        </w:rPr>
        <w:t xml:space="preserve">2.	AVBD 551: ASTM F2656-07.</w:t>
      </w:r>
    </w:p>
    <w:p>
      <w:pPr>
        <w:tabs>
          <w:tab w:val="left" w:pos="1440"/>
        </w:tabs>
        <w:spacing w:after="100"/>
        <w:ind w:left="1440" w:hanging="360"/>
      </w:pPr>
      <w:r>
        <w:rPr>
          <w:rFonts w:ascii="Arial" w:cs="Arial" w:eastAsia="Arial" w:hAnsi="Arial"/>
          <w:b w:val="false"/>
          <w:bCs w:val="false"/>
          <w:i w:val="false"/>
          <w:iCs w:val="false"/>
          <w:sz w:val="20"/>
          <w:szCs w:val="20"/>
        </w:rPr>
        <w:t xml:space="preserve">3.	AVBD 552: ASTM F2656/F2656M-20.</w:t>
      </w:r>
    </w:p>
    <w:p>
      <w:pPr>
        <w:tabs>
          <w:tab w:val="left" w:pos="720"/>
        </w:tabs>
        <w:spacing w:after="100"/>
        <w:ind w:left="720" w:hanging="360"/>
      </w:pPr>
      <w:r>
        <w:rPr>
          <w:rFonts w:ascii="Arial" w:cs="Arial" w:eastAsia="Arial" w:hAnsi="Arial"/>
          <w:b w:val="false"/>
          <w:bCs w:val="false"/>
          <w:i w:val="false"/>
          <w:iCs w:val="false"/>
          <w:sz w:val="20"/>
          <w:szCs w:val="20"/>
        </w:rPr>
        <w:t xml:space="preserve">C.	Clear Opening:</w:t>
      </w:r>
    </w:p>
    <w:p>
      <w:pPr>
        <w:tabs>
          <w:tab w:val="left" w:pos="1440"/>
        </w:tabs>
        <w:spacing w:after="100"/>
        <w:ind w:left="1440" w:hanging="360"/>
      </w:pPr>
      <w:r>
        <w:rPr>
          <w:rFonts w:ascii="Arial" w:cs="Arial" w:eastAsia="Arial" w:hAnsi="Arial"/>
          <w:b w:val="false"/>
          <w:bCs w:val="false"/>
          <w:i w:val="false"/>
          <w:iCs w:val="false"/>
          <w:sz w:val="20"/>
          <w:szCs w:val="20"/>
        </w:rPr>
        <w:t xml:space="preserve">1.	AVBD 531: Available clear openings 12 ft to 35 ft. Submit the Rating Applicability Letter required by Paragraph 1.08.B for the specified clear opening.</w:t>
      </w:r>
    </w:p>
    <w:p>
      <w:pPr>
        <w:tabs>
          <w:tab w:val="left" w:pos="1440"/>
        </w:tabs>
        <w:spacing w:after="100"/>
        <w:ind w:left="1440" w:hanging="360"/>
      </w:pPr>
      <w:r>
        <w:rPr>
          <w:rFonts w:ascii="Arial" w:cs="Arial" w:eastAsia="Arial" w:hAnsi="Arial"/>
          <w:b w:val="false"/>
          <w:bCs w:val="false"/>
          <w:i w:val="false"/>
          <w:iCs w:val="false"/>
          <w:sz w:val="20"/>
          <w:szCs w:val="20"/>
        </w:rPr>
        <w:t xml:space="preserve">2.	AVBD 551: Tested at a 20 ft clear opening. AVBD 552: Tested at a 24 ft clear opening. Each model is rated at the tested opening only; interpolation between tested spans is not accepted.</w:t>
      </w:r>
    </w:p>
    <w:p>
      <w:pPr>
        <w:tabs>
          <w:tab w:val="left" w:pos="1440"/>
        </w:tabs>
        <w:spacing w:after="100"/>
        <w:ind w:left="1440" w:hanging="360"/>
      </w:pPr>
      <w:r>
        <w:rPr>
          <w:rFonts w:ascii="Arial" w:cs="Arial" w:eastAsia="Arial" w:hAnsi="Arial"/>
          <w:b w:val="false"/>
          <w:bCs w:val="false"/>
          <w:i w:val="false"/>
          <w:iCs w:val="false"/>
          <w:sz w:val="20"/>
          <w:szCs w:val="20"/>
        </w:rPr>
        <w:t xml:space="preserve">3.	The DoD listing applies to the tested configuration only. A clear opening furnished on the Rating Applicability Letter is not represented as listed.</w:t>
      </w:r>
    </w:p>
    <w:p>
      <w:pPr>
        <w:tabs>
          <w:tab w:val="left" w:pos="720"/>
        </w:tabs>
        <w:spacing w:after="100"/>
        <w:ind w:left="720" w:hanging="360"/>
      </w:pPr>
      <w:r>
        <w:rPr>
          <w:rFonts w:ascii="Arial" w:cs="Arial" w:eastAsia="Arial" w:hAnsi="Arial"/>
          <w:b w:val="false"/>
          <w:bCs w:val="false"/>
          <w:i w:val="false"/>
          <w:iCs w:val="false"/>
          <w:sz w:val="20"/>
          <w:szCs w:val="20"/>
        </w:rPr>
        <w:t xml:space="preserve">D.	Listing: Where DoD listing is required, schedule a model shown in Schedule 1 as listed on the DoD Anti Ram Vehicle Barrier List; the model furnished shall be listed at submittal. Listing status as of October 2026; confirm current listing at submittal. Listing on the DoD Anti Ram Vehicle Barrier List is not an endorsement.</w:t>
      </w:r>
    </w:p>
    <w:p>
      <w:pPr>
        <w:tabs>
          <w:tab w:val="left" w:pos="720"/>
        </w:tabs>
        <w:spacing w:after="100"/>
        <w:ind w:left="720" w:hanging="360"/>
      </w:pPr>
      <w:r>
        <w:rPr>
          <w:rFonts w:ascii="Arial" w:cs="Arial" w:eastAsia="Arial" w:hAnsi="Arial"/>
          <w:b w:val="false"/>
          <w:bCs w:val="false"/>
          <w:i w:val="false"/>
          <w:iCs w:val="false"/>
          <w:sz w:val="20"/>
          <w:szCs w:val="20"/>
        </w:rPr>
        <w:t xml:space="preserve">E.	Basis of Rating: The rating shall be supported by a test certification identifying the standard and edition, the test report number, the clear opening tested and the configuration tested, matching the product furnished. Calculation or simulation alone is not an acceptable basis for a rating. Deviation from the tested configuration voids the rating.</w:t>
      </w:r>
    </w:p>
    <w:p>
      <w:pPr>
        <w:tabs>
          <w:tab w:val="left" w:pos="720"/>
        </w:tabs>
        <w:spacing w:after="100"/>
        <w:ind w:left="720" w:hanging="360"/>
      </w:pPr>
      <w:r>
        <w:rPr>
          <w:rFonts w:ascii="Arial" w:cs="Arial" w:eastAsia="Arial" w:hAnsi="Arial"/>
          <w:b w:val="false"/>
          <w:bCs w:val="false"/>
          <w:i w:val="false"/>
          <w:iCs w:val="false"/>
          <w:sz w:val="20"/>
          <w:szCs w:val="20"/>
        </w:rPr>
        <w:t xml:space="preserve">F.	Direction of Resistance: [One direction, attack side as shown on the Drawings] [Both directions, where stated for the model scheduled in the Rating Applicability Letter required by Paragraph 1.08.B]. Install with the attack side and asset side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G.	Standoff: Locate the barrier so that the full penetration distance permitted by the scheduled penetration rating, measured from the barrier, is clear of the asset being protected.</w:t>
      </w:r>
    </w:p>
    <w:p>
      <w:pPr>
        <w:tabs>
          <w:tab w:val="left" w:pos="720"/>
        </w:tabs>
        <w:spacing w:after="100"/>
        <w:ind w:left="720" w:hanging="360"/>
      </w:pPr>
      <w:r>
        <w:rPr>
          <w:rFonts w:ascii="Arial" w:cs="Arial" w:eastAsia="Arial" w:hAnsi="Arial"/>
          <w:b w:val="false"/>
          <w:bCs w:val="false"/>
          <w:i w:val="false"/>
          <w:iCs w:val="false"/>
          <w:sz w:val="20"/>
          <w:szCs w:val="20"/>
        </w:rPr>
        <w:t xml:space="preserve">H.	Operation: Cycle times, power supply and operating limits as specified in Article 2.05 and scheduled in Schedule 2.</w:t>
      </w:r>
    </w:p>
    <w:p>
      <w:pPr>
        <w:tabs>
          <w:tab w:val="left" w:pos="720"/>
        </w:tabs>
        <w:spacing w:after="100"/>
        <w:ind w:left="720" w:hanging="360"/>
      </w:pPr>
      <w:r>
        <w:rPr>
          <w:rFonts w:ascii="Arial" w:cs="Arial" w:eastAsia="Arial" w:hAnsi="Arial"/>
          <w:b w:val="false"/>
          <w:bCs w:val="false"/>
          <w:i w:val="false"/>
          <w:iCs w:val="false"/>
          <w:sz w:val="20"/>
          <w:szCs w:val="20"/>
        </w:rPr>
        <w:t xml:space="preserve">I.	Drive: For AVBD 531, submit the Rating Applicability Letter required by Paragraph 1.08.B for the selected drive.</w:t>
      </w:r>
    </w:p>
    <w:p>
      <w:pPr>
        <w:keepNext/>
        <w:tabs>
          <w:tab w:val="left" w:pos="720"/>
        </w:tabs>
        <w:spacing w:after="120" w:before="240"/>
      </w:pPr>
      <w:r>
        <w:rPr>
          <w:rFonts w:ascii="Arial" w:cs="Arial" w:eastAsia="Arial" w:hAnsi="Arial"/>
          <w:b/>
          <w:bCs/>
          <w:i w:val="false"/>
          <w:iCs w:val="false"/>
          <w:sz w:val="20"/>
          <w:szCs w:val="20"/>
        </w:rPr>
        <w:t xml:space="preserve">2.03	SYSTEM DESCRIPTION</w:t>
      </w:r>
    </w:p>
    <w:p>
      <w:pPr>
        <w:tabs>
          <w:tab w:val="left" w:pos="720"/>
        </w:tabs>
        <w:spacing w:after="100"/>
        <w:ind w:left="720" w:hanging="360"/>
      </w:pPr>
      <w:r>
        <w:rPr>
          <w:rFonts w:ascii="Arial" w:cs="Arial" w:eastAsia="Arial" w:hAnsi="Arial"/>
          <w:b w:val="false"/>
          <w:bCs w:val="false"/>
          <w:i w:val="false"/>
          <w:iCs w:val="false"/>
          <w:sz w:val="20"/>
          <w:szCs w:val="20"/>
        </w:rPr>
        <w:t xml:space="preserve">A.	A horizontal crash beam (arm) is carried on a hinge post at one side of the opening and received by a latch post at the other. Each post stands outside the lane on its own foundation. In the closed position the arm spans the clear opening and is rated to the impact condition and penetration rating scheduled in Schedule 1; in the open position the arm is raised clear of the lane.</w:t>
      </w:r>
    </w:p>
    <w:p>
      <w:pPr>
        <w:tabs>
          <w:tab w:val="left" w:pos="720"/>
        </w:tabs>
        <w:spacing w:after="100"/>
        <w:ind w:left="720" w:hanging="360"/>
      </w:pPr>
      <w:r>
        <w:rPr>
          <w:rFonts w:ascii="Arial" w:cs="Arial" w:eastAsia="Arial" w:hAnsi="Arial"/>
          <w:b w:val="false"/>
          <w:bCs w:val="false"/>
          <w:i w:val="false"/>
          <w:iCs w:val="false"/>
          <w:sz w:val="20"/>
          <w:szCs w:val="20"/>
        </w:rPr>
        <w:t xml:space="preserve">B.	Beam Height: 36 inches above the finished roadway surface in the closed position, all models, within the tolerance of Article 3.04.</w:t>
      </w:r>
    </w:p>
    <w:p>
      <w:pPr>
        <w:tabs>
          <w:tab w:val="left" w:pos="720"/>
        </w:tabs>
        <w:spacing w:after="100"/>
        <w:ind w:left="720" w:hanging="360"/>
      </w:pPr>
      <w:r>
        <w:rPr>
          <w:rFonts w:ascii="Arial" w:cs="Arial" w:eastAsia="Arial" w:hAnsi="Arial"/>
          <w:b w:val="false"/>
          <w:bCs w:val="false"/>
          <w:i w:val="false"/>
          <w:iCs w:val="false"/>
          <w:sz w:val="20"/>
          <w:szCs w:val="20"/>
        </w:rPr>
        <w:t xml:space="preserve">C.	AVBD 531:</w:t>
      </w:r>
    </w:p>
    <w:p>
      <w:pPr>
        <w:tabs>
          <w:tab w:val="left" w:pos="1440"/>
        </w:tabs>
        <w:spacing w:after="100"/>
        <w:ind w:left="1440" w:hanging="360"/>
      </w:pPr>
      <w:r>
        <w:rPr>
          <w:rFonts w:ascii="Arial" w:cs="Arial" w:eastAsia="Arial" w:hAnsi="Arial"/>
          <w:b w:val="false"/>
          <w:bCs w:val="false"/>
          <w:i w:val="false"/>
          <w:iCs w:val="false"/>
          <w:sz w:val="20"/>
          <w:szCs w:val="20"/>
        </w:rPr>
        <w:t xml:space="preserve">1.	Aluminum crash beam, assembled to the hinge post with a single pin. The latch post receives and restrains the arm in the closed position.</w:t>
      </w:r>
    </w:p>
    <w:p>
      <w:pPr>
        <w:tabs>
          <w:tab w:val="left" w:pos="1440"/>
        </w:tabs>
        <w:spacing w:after="100"/>
        <w:ind w:left="1440" w:hanging="360"/>
      </w:pPr>
      <w:r>
        <w:rPr>
          <w:rFonts w:ascii="Arial" w:cs="Arial" w:eastAsia="Arial" w:hAnsi="Arial"/>
          <w:b w:val="false"/>
          <w:bCs w:val="false"/>
          <w:i w:val="false"/>
          <w:iCs w:val="false"/>
          <w:sz w:val="20"/>
          <w:szCs w:val="20"/>
        </w:rPr>
        <w:t xml:space="preserve">2.	Open angle 90 degrees, clear of high sided vehicles.</w:t>
      </w:r>
    </w:p>
    <w:p>
      <w:pPr>
        <w:tabs>
          <w:tab w:val="left" w:pos="1440"/>
        </w:tabs>
        <w:spacing w:after="100"/>
        <w:ind w:left="1440" w:hanging="360"/>
      </w:pPr>
      <w:r>
        <w:rPr>
          <w:rFonts w:ascii="Arial" w:cs="Arial" w:eastAsia="Arial" w:hAnsi="Arial"/>
          <w:b w:val="false"/>
          <w:bCs w:val="false"/>
          <w:i w:val="false"/>
          <w:iCs w:val="false"/>
          <w:sz w:val="20"/>
          <w:szCs w:val="20"/>
        </w:rPr>
        <w:t xml:space="preserve">3.	Clear opening: [Insert] ft. Available clear openings 12 ft to 35 ft. Submit the Rating Applicability Letter required by Paragraph 1.08.B for the specified clear opening.</w:t>
      </w:r>
    </w:p>
    <w:p>
      <w:pPr>
        <w:tabs>
          <w:tab w:val="left" w:pos="720"/>
        </w:tabs>
        <w:spacing w:after="100"/>
        <w:ind w:left="720" w:hanging="360"/>
      </w:pPr>
      <w:r>
        <w:rPr>
          <w:rFonts w:ascii="Arial" w:cs="Arial" w:eastAsia="Arial" w:hAnsi="Arial"/>
          <w:b w:val="false"/>
          <w:bCs w:val="false"/>
          <w:i w:val="false"/>
          <w:iCs w:val="false"/>
          <w:sz w:val="20"/>
          <w:szCs w:val="20"/>
        </w:rPr>
        <w:t xml:space="preserve">D.	AVBD 551 and AVBD 552:</w:t>
      </w:r>
    </w:p>
    <w:p>
      <w:pPr>
        <w:tabs>
          <w:tab w:val="left" w:pos="1440"/>
        </w:tabs>
        <w:spacing w:after="100"/>
        <w:ind w:left="1440" w:hanging="360"/>
      </w:pPr>
      <w:r>
        <w:rPr>
          <w:rFonts w:ascii="Arial" w:cs="Arial" w:eastAsia="Arial" w:hAnsi="Arial"/>
          <w:b w:val="false"/>
          <w:bCs w:val="false"/>
          <w:i w:val="false"/>
          <w:iCs w:val="false"/>
          <w:sz w:val="20"/>
          <w:szCs w:val="20"/>
        </w:rPr>
        <w:t xml:space="preserve">1.	Structural steel beam carried at the hinge post on a pillow block bearing and shaft, and captured at the latch post in the closed position. The beam is the only component of the barrier crossing the opening.</w:t>
      </w:r>
    </w:p>
    <w:p>
      <w:pPr>
        <w:tabs>
          <w:tab w:val="left" w:pos="1440"/>
        </w:tabs>
        <w:spacing w:after="100"/>
        <w:ind w:left="1440" w:hanging="360"/>
      </w:pPr>
      <w:r>
        <w:rPr>
          <w:rFonts w:ascii="Arial" w:cs="Arial" w:eastAsia="Arial" w:hAnsi="Arial"/>
          <w:b w:val="false"/>
          <w:bCs w:val="false"/>
          <w:i w:val="false"/>
          <w:iCs w:val="false"/>
          <w:sz w:val="20"/>
          <w:szCs w:val="20"/>
        </w:rPr>
        <w:t xml:space="preserve">2.	The beam can be secured closed by padlock at the latch post, independent of power.</w:t>
      </w:r>
    </w:p>
    <w:p>
      <w:pPr>
        <w:tabs>
          <w:tab w:val="left" w:pos="1440"/>
        </w:tabs>
        <w:spacing w:after="100"/>
        <w:ind w:left="1440" w:hanging="360"/>
      </w:pPr>
      <w:r>
        <w:rPr>
          <w:rFonts w:ascii="Arial" w:cs="Arial" w:eastAsia="Arial" w:hAnsi="Arial"/>
          <w:b w:val="false"/>
          <w:bCs w:val="false"/>
          <w:i w:val="false"/>
          <w:iCs w:val="false"/>
          <w:sz w:val="20"/>
          <w:szCs w:val="20"/>
        </w:rPr>
        <w:t xml:space="preserve">3.	No powered component is located at the latch post or beneath the roadway. No pit, pan, channel or ground plate is installed in the road surface.</w:t>
      </w:r>
    </w:p>
    <w:p>
      <w:pPr>
        <w:tabs>
          <w:tab w:val="left" w:pos="1440"/>
        </w:tabs>
        <w:spacing w:after="100"/>
        <w:ind w:left="1440" w:hanging="360"/>
      </w:pPr>
      <w:r>
        <w:rPr>
          <w:rFonts w:ascii="Arial" w:cs="Arial" w:eastAsia="Arial" w:hAnsi="Arial"/>
          <w:b w:val="false"/>
          <w:bCs w:val="false"/>
          <w:i w:val="false"/>
          <w:iCs w:val="false"/>
          <w:sz w:val="20"/>
          <w:szCs w:val="20"/>
        </w:rPr>
        <w:t xml:space="preserve">4.	Clear opening: AVBD 551, tested at a 20 ft clear opening; AVBD 552, tested at a 24 ft clear opening. Each model is rated at the tested opening only; interpolation between tested spans is not accepted.</w:t>
      </w:r>
    </w:p>
    <w:p>
      <w:pPr>
        <w:tabs>
          <w:tab w:val="left" w:pos="720"/>
        </w:tabs>
        <w:spacing w:after="100"/>
        <w:ind w:left="720" w:hanging="360"/>
      </w:pPr>
      <w:r>
        <w:rPr>
          <w:rFonts w:ascii="Arial" w:cs="Arial" w:eastAsia="Arial" w:hAnsi="Arial"/>
          <w:b w:val="false"/>
          <w:bCs w:val="false"/>
          <w:i w:val="false"/>
          <w:iCs w:val="false"/>
          <w:sz w:val="20"/>
          <w:szCs w:val="20"/>
        </w:rPr>
        <w:t xml:space="preserve">E.	Field Welding: None required.</w:t>
      </w:r>
    </w:p>
    <w:p>
      <w:pPr>
        <w:keepNext/>
        <w:tabs>
          <w:tab w:val="left" w:pos="720"/>
        </w:tabs>
        <w:spacing w:after="120" w:before="240"/>
      </w:pPr>
      <w:r>
        <w:rPr>
          <w:rFonts w:ascii="Arial" w:cs="Arial" w:eastAsia="Arial" w:hAnsi="Arial"/>
          <w:b/>
          <w:bCs/>
          <w:i w:val="false"/>
          <w:iCs w:val="false"/>
          <w:sz w:val="20"/>
          <w:szCs w:val="20"/>
        </w:rPr>
        <w:t xml:space="preserve">2.04	COMPONENTS AND MATERIALS</w:t>
      </w:r>
    </w:p>
    <w:p>
      <w:pPr>
        <w:tabs>
          <w:tab w:val="left" w:pos="720"/>
        </w:tabs>
        <w:spacing w:after="100"/>
        <w:ind w:left="720" w:hanging="360"/>
      </w:pPr>
      <w:r>
        <w:rPr>
          <w:rFonts w:ascii="Arial" w:cs="Arial" w:eastAsia="Arial" w:hAnsi="Arial"/>
          <w:b w:val="false"/>
          <w:bCs w:val="false"/>
          <w:i w:val="false"/>
          <w:iCs w:val="false"/>
          <w:sz w:val="20"/>
          <w:szCs w:val="20"/>
        </w:rPr>
        <w:t xml:space="preserve">A.	AVBD 531:</w:t>
      </w:r>
    </w:p>
    <w:p>
      <w:pPr>
        <w:tabs>
          <w:tab w:val="left" w:pos="1440"/>
        </w:tabs>
        <w:spacing w:after="100"/>
        <w:ind w:left="1440" w:hanging="360"/>
      </w:pPr>
      <w:r>
        <w:rPr>
          <w:rFonts w:ascii="Arial" w:cs="Arial" w:eastAsia="Arial" w:hAnsi="Arial"/>
          <w:b w:val="false"/>
          <w:bCs w:val="false"/>
          <w:i w:val="false"/>
          <w:iCs w:val="false"/>
          <w:sz w:val="20"/>
          <w:szCs w:val="20"/>
        </w:rPr>
        <w:t xml:space="preserve">1.	Crash Beam: Aluminum, alloy, temper and product standard per manufacturer data, confirmed by mill certificate; with high visibility banding.</w:t>
      </w:r>
    </w:p>
    <w:p>
      <w:pPr>
        <w:tabs>
          <w:tab w:val="left" w:pos="1440"/>
        </w:tabs>
        <w:spacing w:after="100"/>
        <w:ind w:left="1440" w:hanging="360"/>
      </w:pPr>
      <w:r>
        <w:rPr>
          <w:rFonts w:ascii="Arial" w:cs="Arial" w:eastAsia="Arial" w:hAnsi="Arial"/>
          <w:b w:val="false"/>
          <w:bCs w:val="false"/>
          <w:i w:val="false"/>
          <w:iCs w:val="false"/>
          <w:sz w:val="20"/>
          <w:szCs w:val="20"/>
        </w:rPr>
        <w:t xml:space="preserve">2.	Hinge: Single pin to the hinge post; pin material, diameter and retention as shown on the manufacturer standard drawing.</w:t>
      </w:r>
    </w:p>
    <w:p>
      <w:pPr>
        <w:tabs>
          <w:tab w:val="left" w:pos="1440"/>
        </w:tabs>
        <w:spacing w:after="100"/>
        <w:ind w:left="1440" w:hanging="360"/>
      </w:pPr>
      <w:r>
        <w:rPr>
          <w:rFonts w:ascii="Arial" w:cs="Arial" w:eastAsia="Arial" w:hAnsi="Arial"/>
          <w:b w:val="false"/>
          <w:bCs w:val="false"/>
          <w:i w:val="false"/>
          <w:iCs w:val="false"/>
          <w:sz w:val="20"/>
          <w:szCs w:val="20"/>
        </w:rPr>
        <w:t xml:space="preserve">3.	Hinge Post and Latch Post: Manufacturer standard steel crash posts, as shown on the manufacturer standard drawing for the model, hot dip galvanized after fabrication.</w:t>
      </w:r>
    </w:p>
    <w:p>
      <w:pPr>
        <w:tabs>
          <w:tab w:val="left" w:pos="720"/>
        </w:tabs>
        <w:spacing w:after="100"/>
        <w:ind w:left="720" w:hanging="360"/>
      </w:pPr>
      <w:r>
        <w:rPr>
          <w:rFonts w:ascii="Arial" w:cs="Arial" w:eastAsia="Arial" w:hAnsi="Arial"/>
          <w:b w:val="false"/>
          <w:bCs w:val="false"/>
          <w:i w:val="false"/>
          <w:iCs w:val="false"/>
          <w:sz w:val="20"/>
          <w:szCs w:val="20"/>
        </w:rPr>
        <w:t xml:space="preserve">B.	AVBD 551 and AVBD 552:</w:t>
      </w:r>
    </w:p>
    <w:p>
      <w:pPr>
        <w:tabs>
          <w:tab w:val="left" w:pos="1440"/>
        </w:tabs>
        <w:spacing w:after="100"/>
        <w:ind w:left="1440" w:hanging="360"/>
      </w:pPr>
      <w:r>
        <w:rPr>
          <w:rFonts w:ascii="Arial" w:cs="Arial" w:eastAsia="Arial" w:hAnsi="Arial"/>
          <w:b w:val="false"/>
          <w:bCs w:val="false"/>
          <w:i w:val="false"/>
          <w:iCs w:val="false"/>
          <w:sz w:val="20"/>
          <w:szCs w:val="20"/>
        </w:rPr>
        <w:t xml:space="preserve">1.	Beam: Structural steel section as shown on the manufacturer standard drawing, galvanized and thermoplastic coated, with red and white high visibility panels. Steel grade per manufacturer data, confirmed by mill certificate; galvanizing to ASTM A123/A123M.</w:t>
      </w:r>
    </w:p>
    <w:p>
      <w:pPr>
        <w:tabs>
          <w:tab w:val="left" w:pos="1440"/>
        </w:tabs>
        <w:spacing w:after="100"/>
        <w:ind w:left="1440" w:hanging="360"/>
      </w:pPr>
      <w:r>
        <w:rPr>
          <w:rFonts w:ascii="Arial" w:cs="Arial" w:eastAsia="Arial" w:hAnsi="Arial"/>
          <w:b w:val="false"/>
          <w:bCs w:val="false"/>
          <w:i w:val="false"/>
          <w:iCs w:val="false"/>
          <w:sz w:val="20"/>
          <w:szCs w:val="20"/>
        </w:rPr>
        <w:t xml:space="preserve">2.	Hinge Post and Latch Post: Steel posts as shown on the manufacturer standard drawing, grade per manufacturer data, confirmed by mill certificate; galvanized after fabrication.</w:t>
      </w:r>
    </w:p>
    <w:p>
      <w:pPr>
        <w:tabs>
          <w:tab w:val="left" w:pos="1440"/>
        </w:tabs>
        <w:spacing w:after="100"/>
        <w:ind w:left="1440" w:hanging="360"/>
      </w:pPr>
      <w:r>
        <w:rPr>
          <w:rFonts w:ascii="Arial" w:cs="Arial" w:eastAsia="Arial" w:hAnsi="Arial"/>
          <w:b w:val="false"/>
          <w:bCs w:val="false"/>
          <w:i w:val="false"/>
          <w:iCs w:val="false"/>
          <w:sz w:val="20"/>
          <w:szCs w:val="20"/>
        </w:rPr>
        <w:t xml:space="preserve">3.	Hinge: Pillow block bearing and shaft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C.	Shop Welding: Steel 1/8 inch and thicker to AWS D1.1/D1.1M; sheet steel less than 1/8 inch to AWS D1.3/D1.3M; aluminum, where welded, to AWS D1.2/D1.2M.</w:t>
      </w:r>
    </w:p>
    <w:p>
      <w:pPr>
        <w:tabs>
          <w:tab w:val="left" w:pos="720"/>
        </w:tabs>
        <w:spacing w:after="100"/>
        <w:ind w:left="720" w:hanging="360"/>
      </w:pPr>
      <w:r>
        <w:rPr>
          <w:rFonts w:ascii="Arial" w:cs="Arial" w:eastAsia="Arial" w:hAnsi="Arial"/>
          <w:b w:val="false"/>
          <w:bCs w:val="false"/>
          <w:i w:val="false"/>
          <w:iCs w:val="false"/>
          <w:sz w:val="20"/>
          <w:szCs w:val="20"/>
        </w:rPr>
        <w:t xml:space="preserve">D.	Closed Sections: Provide vent and drain holes in closed sections for galvanizing located and sized in accordance with ASTM A385/A385M practice.</w:t>
      </w:r>
    </w:p>
    <w:p>
      <w:pPr>
        <w:tabs>
          <w:tab w:val="left" w:pos="720"/>
        </w:tabs>
        <w:spacing w:after="100"/>
        <w:ind w:left="720" w:hanging="360"/>
      </w:pPr>
      <w:r>
        <w:rPr>
          <w:rFonts w:ascii="Arial" w:cs="Arial" w:eastAsia="Arial" w:hAnsi="Arial"/>
          <w:b w:val="false"/>
          <w:bCs w:val="false"/>
          <w:i w:val="false"/>
          <w:iCs w:val="false"/>
          <w:sz w:val="20"/>
          <w:szCs w:val="20"/>
        </w:rPr>
        <w:t xml:space="preserve">E.	Reinforcement: As required by the sealed foundation design submitted under Paragraph 1.07.D.</w:t>
      </w:r>
    </w:p>
    <w:p>
      <w:pPr>
        <w:keepNext/>
        <w:tabs>
          <w:tab w:val="left" w:pos="720"/>
        </w:tabs>
        <w:spacing w:after="120" w:before="240"/>
      </w:pPr>
      <w:r>
        <w:rPr>
          <w:rFonts w:ascii="Arial" w:cs="Arial" w:eastAsia="Arial" w:hAnsi="Arial"/>
          <w:b/>
          <w:bCs/>
          <w:i w:val="false"/>
          <w:iCs w:val="false"/>
          <w:sz w:val="20"/>
          <w:szCs w:val="20"/>
        </w:rPr>
        <w:t xml:space="preserve">2.05	OPERATORS AND DRIVES</w:t>
      </w:r>
    </w:p>
    <w:p>
      <w:pPr>
        <w:tabs>
          <w:tab w:val="left" w:pos="720"/>
        </w:tabs>
        <w:spacing w:after="100"/>
        <w:ind w:left="720" w:hanging="360"/>
      </w:pPr>
      <w:r>
        <w:rPr>
          <w:rFonts w:ascii="Arial" w:cs="Arial" w:eastAsia="Arial" w:hAnsi="Arial"/>
          <w:b w:val="false"/>
          <w:bCs w:val="false"/>
          <w:i w:val="false"/>
          <w:iCs w:val="false"/>
          <w:sz w:val="20"/>
          <w:szCs w:val="20"/>
        </w:rPr>
        <w:t xml:space="preserve">A.	AVBD 531: Drive [hydraulic] [electric] [manual hydraulic hand pump].</w:t>
      </w:r>
    </w:p>
    <w:p>
      <w:pPr>
        <w:tabs>
          <w:tab w:val="left" w:pos="1440"/>
        </w:tabs>
        <w:spacing w:after="100"/>
        <w:ind w:left="1440" w:hanging="360"/>
      </w:pPr>
      <w:r>
        <w:rPr>
          <w:rFonts w:ascii="Arial" w:cs="Arial" w:eastAsia="Arial" w:hAnsi="Arial"/>
          <w:b w:val="false"/>
          <w:bCs w:val="false"/>
          <w:i w:val="false"/>
          <w:iCs w:val="false"/>
          <w:sz w:val="20"/>
          <w:szCs w:val="20"/>
        </w:rPr>
        <w:t xml:space="preserve">1.	Hydraulic: Manufacturer standard automated hydraulic drive. Open or close in 5 to 7 seconds. [Provide the hydraulic system heater option for cold sites.]</w:t>
      </w:r>
    </w:p>
    <w:p>
      <w:pPr>
        <w:tabs>
          <w:tab w:val="left" w:pos="1440"/>
        </w:tabs>
        <w:spacing w:after="100"/>
        <w:ind w:left="1440" w:hanging="360"/>
      </w:pPr>
      <w:r>
        <w:rPr>
          <w:rFonts w:ascii="Arial" w:cs="Arial" w:eastAsia="Arial" w:hAnsi="Arial"/>
          <w:b w:val="false"/>
          <w:bCs w:val="false"/>
          <w:i w:val="false"/>
          <w:iCs w:val="false"/>
          <w:sz w:val="20"/>
          <w:szCs w:val="20"/>
        </w:rPr>
        <w:t xml:space="preserve">2.	Electric: Manufacturer electric operator, with the same cycle performance and controls as the hydraulic drive. Open or close in 5 to 7 seconds.</w:t>
      </w:r>
    </w:p>
    <w:p>
      <w:pPr>
        <w:tabs>
          <w:tab w:val="left" w:pos="1440"/>
        </w:tabs>
        <w:spacing w:after="100"/>
        <w:ind w:left="1440" w:hanging="360"/>
      </w:pPr>
      <w:r>
        <w:rPr>
          <w:rFonts w:ascii="Arial" w:cs="Arial" w:eastAsia="Arial" w:hAnsi="Arial"/>
          <w:b w:val="false"/>
          <w:bCs w:val="false"/>
          <w:i w:val="false"/>
          <w:iCs w:val="false"/>
          <w:sz w:val="20"/>
          <w:szCs w:val="20"/>
        </w:rPr>
        <w:t xml:space="preserve">3.	Manual Hydraulic Hand Pump: For sites without power. Operating time per manufacturer data.</w:t>
      </w:r>
    </w:p>
    <w:p>
      <w:pPr>
        <w:tabs>
          <w:tab w:val="left" w:pos="1440"/>
        </w:tabs>
        <w:spacing w:after="100"/>
        <w:ind w:left="1440" w:hanging="360"/>
      </w:pPr>
      <w:r>
        <w:rPr>
          <w:rFonts w:ascii="Arial" w:cs="Arial" w:eastAsia="Arial" w:hAnsi="Arial"/>
          <w:b w:val="false"/>
          <w:bCs w:val="false"/>
          <w:i w:val="false"/>
          <w:iCs w:val="false"/>
          <w:sz w:val="20"/>
          <w:szCs w:val="20"/>
        </w:rPr>
        <w:t xml:space="preserve">4.	Power Supply: [120/240 V, 60 Hz, single phase] [208 V, 60 Hz, three phase] [24 VDC operation] [Export projects only: 240 V, 50 Hz, single phase].</w:t>
      </w:r>
    </w:p>
    <w:p>
      <w:pPr>
        <w:tabs>
          <w:tab w:val="left" w:pos="1440"/>
        </w:tabs>
        <w:spacing w:after="100"/>
        <w:ind w:left="1440" w:hanging="360"/>
      </w:pPr>
      <w:r>
        <w:rPr>
          <w:rFonts w:ascii="Arial" w:cs="Arial" w:eastAsia="Arial" w:hAnsi="Arial"/>
          <w:b w:val="false"/>
          <w:bCs w:val="false"/>
          <w:i w:val="false"/>
          <w:iCs w:val="false"/>
          <w:sz w:val="20"/>
          <w:szCs w:val="20"/>
        </w:rPr>
        <w:t xml:space="preserve">5.	[Battery Backup: Capacity per manufacturer data.]</w:t>
      </w:r>
    </w:p>
    <w:p>
      <w:pPr>
        <w:tabs>
          <w:tab w:val="left" w:pos="1440"/>
        </w:tabs>
        <w:spacing w:after="100"/>
        <w:ind w:left="1440" w:hanging="360"/>
      </w:pPr>
      <w:r>
        <w:rPr>
          <w:rFonts w:ascii="Arial" w:cs="Arial" w:eastAsia="Arial" w:hAnsi="Arial"/>
          <w:b w:val="false"/>
          <w:bCs w:val="false"/>
          <w:i w:val="false"/>
          <w:iCs w:val="false"/>
          <w:sz w:val="20"/>
          <w:szCs w:val="20"/>
        </w:rPr>
        <w:t xml:space="preserve">6.	[Solar Power: Sized by the manufacturer for [Insert] cycles per day with [Insert] days of autonomy.]</w:t>
      </w:r>
    </w:p>
    <w:p>
      <w:pPr>
        <w:tabs>
          <w:tab w:val="left" w:pos="1440"/>
        </w:tabs>
        <w:spacing w:after="100"/>
        <w:ind w:left="1440" w:hanging="360"/>
      </w:pPr>
      <w:r>
        <w:rPr>
          <w:rFonts w:ascii="Arial" w:cs="Arial" w:eastAsia="Arial" w:hAnsi="Arial"/>
          <w:b w:val="false"/>
          <w:bCs w:val="false"/>
          <w:i w:val="false"/>
          <w:iCs w:val="false"/>
          <w:sz w:val="20"/>
          <w:szCs w:val="20"/>
        </w:rPr>
        <w:t xml:space="preserve">7.	Operating Temperature: Per manufacturer data.</w:t>
      </w:r>
    </w:p>
    <w:p>
      <w:pPr>
        <w:tabs>
          <w:tab w:val="left" w:pos="1440"/>
        </w:tabs>
        <w:spacing w:after="100"/>
        <w:ind w:left="1440" w:hanging="360"/>
      </w:pPr>
      <w:r>
        <w:rPr>
          <w:rFonts w:ascii="Arial" w:cs="Arial" w:eastAsia="Arial" w:hAnsi="Arial"/>
          <w:b w:val="false"/>
          <w:bCs w:val="false"/>
          <w:i w:val="false"/>
          <w:iCs w:val="false"/>
          <w:sz w:val="20"/>
          <w:szCs w:val="20"/>
        </w:rPr>
        <w:t xml:space="preserve">8.	Operator: Where the operator is within the scope of UL 325, it shall comply with UL 325. Submit evidence of compliance with the Product Data.</w:t>
      </w:r>
    </w:p>
    <w:p>
      <w:pPr>
        <w:tabs>
          <w:tab w:val="left" w:pos="720"/>
        </w:tabs>
        <w:spacing w:after="100"/>
        <w:ind w:left="720" w:hanging="360"/>
      </w:pPr>
      <w:r>
        <w:rPr>
          <w:rFonts w:ascii="Arial" w:cs="Arial" w:eastAsia="Arial" w:hAnsi="Arial"/>
          <w:b w:val="false"/>
          <w:bCs w:val="false"/>
          <w:i w:val="false"/>
          <w:iCs w:val="false"/>
          <w:sz w:val="20"/>
          <w:szCs w:val="20"/>
        </w:rPr>
        <w:t xml:space="preserve">B.	AVBD 551 and AVBD 552: Hydraulic.</w:t>
      </w:r>
    </w:p>
    <w:p>
      <w:pPr>
        <w:tabs>
          <w:tab w:val="left" w:pos="1440"/>
        </w:tabs>
        <w:spacing w:after="100"/>
        <w:ind w:left="1440" w:hanging="360"/>
      </w:pPr>
      <w:r>
        <w:rPr>
          <w:rFonts w:ascii="Arial" w:cs="Arial" w:eastAsia="Arial" w:hAnsi="Arial"/>
          <w:b w:val="false"/>
          <w:bCs w:val="false"/>
          <w:i w:val="false"/>
          <w:iCs w:val="false"/>
          <w:sz w:val="20"/>
          <w:szCs w:val="20"/>
        </w:rPr>
        <w:t xml:space="preserve">1.	Hydraulic power unit, valves, cylinder and controls housed together in a single lockable cabinet at the hinge post, reachable for service from the shoulder. The cylinder acts directly on the beam.</w:t>
      </w:r>
    </w:p>
    <w:p>
      <w:pPr>
        <w:tabs>
          <w:tab w:val="left" w:pos="1440"/>
        </w:tabs>
        <w:spacing w:after="100"/>
        <w:ind w:left="1440" w:hanging="360"/>
      </w:pPr>
      <w:r>
        <w:rPr>
          <w:rFonts w:ascii="Arial" w:cs="Arial" w:eastAsia="Arial" w:hAnsi="Arial"/>
          <w:b w:val="false"/>
          <w:bCs w:val="false"/>
          <w:i w:val="false"/>
          <w:iCs w:val="false"/>
          <w:sz w:val="20"/>
          <w:szCs w:val="20"/>
        </w:rPr>
        <w:t xml:space="preserve">2.	Lift (open) time: 9.5 seconds. Close time: per manufacturer data.</w:t>
      </w:r>
    </w:p>
    <w:p>
      <w:pPr>
        <w:tabs>
          <w:tab w:val="left" w:pos="1440"/>
        </w:tabs>
        <w:spacing w:after="100"/>
        <w:ind w:left="1440" w:hanging="360"/>
      </w:pPr>
      <w:r>
        <w:rPr>
          <w:rFonts w:ascii="Arial" w:cs="Arial" w:eastAsia="Arial" w:hAnsi="Arial"/>
          <w:b w:val="false"/>
          <w:bCs w:val="false"/>
          <w:i w:val="false"/>
          <w:iCs w:val="false"/>
          <w:sz w:val="20"/>
          <w:szCs w:val="20"/>
        </w:rPr>
        <w:t xml:space="preserve">3.	Power Supply: 120 V, 60 Hz. Motor rating and maximum working pressure per manufacturer data. Full load current as stated in the submittal required by Paragraph 1.07.E.</w:t>
      </w:r>
    </w:p>
    <w:p>
      <w:pPr>
        <w:tabs>
          <w:tab w:val="left" w:pos="1440"/>
        </w:tabs>
        <w:spacing w:after="100"/>
        <w:ind w:left="1440" w:hanging="360"/>
      </w:pPr>
      <w:r>
        <w:rPr>
          <w:rFonts w:ascii="Arial" w:cs="Arial" w:eastAsia="Arial" w:hAnsi="Arial"/>
          <w:b w:val="false"/>
          <w:bCs w:val="false"/>
          <w:i w:val="false"/>
          <w:iCs w:val="false"/>
          <w:sz w:val="20"/>
          <w:szCs w:val="20"/>
        </w:rPr>
        <w:t xml:space="preserve">4.	[Battery Backup: Capacity per manufacturer data.]</w:t>
      </w:r>
    </w:p>
    <w:p>
      <w:pPr>
        <w:tabs>
          <w:tab w:val="left" w:pos="1440"/>
        </w:tabs>
        <w:spacing w:after="100"/>
        <w:ind w:left="1440" w:hanging="360"/>
      </w:pPr>
      <w:r>
        <w:rPr>
          <w:rFonts w:ascii="Arial" w:cs="Arial" w:eastAsia="Arial" w:hAnsi="Arial"/>
          <w:b w:val="false"/>
          <w:bCs w:val="false"/>
          <w:i w:val="false"/>
          <w:iCs w:val="false"/>
          <w:sz w:val="20"/>
          <w:szCs w:val="20"/>
        </w:rPr>
        <w:t xml:space="preserve">5.	Operating Temperature: Per manufacturer data.</w:t>
      </w:r>
    </w:p>
    <w:p>
      <w:pPr>
        <w:tabs>
          <w:tab w:val="left" w:pos="720"/>
        </w:tabs>
        <w:spacing w:after="100"/>
        <w:ind w:left="720" w:hanging="360"/>
      </w:pPr>
      <w:r>
        <w:rPr>
          <w:rFonts w:ascii="Arial" w:cs="Arial" w:eastAsia="Arial" w:hAnsi="Arial"/>
          <w:b w:val="false"/>
          <w:bCs w:val="false"/>
          <w:i w:val="false"/>
          <w:iCs w:val="false"/>
          <w:sz w:val="20"/>
          <w:szCs w:val="20"/>
        </w:rPr>
        <w:t xml:space="preserve">C.	Electrical work shall comply with NFPA 70.</w:t>
      </w:r>
    </w:p>
    <w:p>
      <w:pPr>
        <w:keepNext/>
        <w:tabs>
          <w:tab w:val="left" w:pos="720"/>
        </w:tabs>
        <w:spacing w:after="120" w:before="240"/>
      </w:pPr>
      <w:r>
        <w:rPr>
          <w:rFonts w:ascii="Arial" w:cs="Arial" w:eastAsia="Arial" w:hAnsi="Arial"/>
          <w:b/>
          <w:bCs/>
          <w:i w:val="false"/>
          <w:iCs w:val="false"/>
          <w:sz w:val="20"/>
          <w:szCs w:val="20"/>
        </w:rPr>
        <w:t xml:space="preserve">2.06	CONTROLS AND SAFETY DEVICES</w:t>
      </w:r>
    </w:p>
    <w:p>
      <w:pPr>
        <w:tabs>
          <w:tab w:val="left" w:pos="720"/>
        </w:tabs>
        <w:spacing w:after="100"/>
        <w:ind w:left="720" w:hanging="360"/>
      </w:pPr>
      <w:r>
        <w:rPr>
          <w:rFonts w:ascii="Arial" w:cs="Arial" w:eastAsia="Arial" w:hAnsi="Arial"/>
          <w:b w:val="false"/>
          <w:bCs w:val="false"/>
          <w:i w:val="false"/>
          <w:iCs w:val="false"/>
          <w:sz w:val="20"/>
          <w:szCs w:val="20"/>
        </w:rPr>
        <w:t xml:space="preserve">A.	The barrier shall be supplied with manufacturer controls and enclosure, and shall integrate with third party access control, detection and signaling equipment. Identify all interfaces on the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Vehicle Presence Detection, All Models: Provide vehicle presence detection holding the barrier open while a vehicle is under the beam. Presence detection is required on every model and is not optional.</w:t>
      </w:r>
    </w:p>
    <w:p>
      <w:pPr>
        <w:tabs>
          <w:tab w:val="left" w:pos="1440"/>
        </w:tabs>
        <w:spacing w:after="100"/>
        <w:ind w:left="1440" w:hanging="360"/>
      </w:pPr>
      <w:r>
        <w:rPr>
          <w:rFonts w:ascii="Arial" w:cs="Arial" w:eastAsia="Arial" w:hAnsi="Arial"/>
          <w:b w:val="false"/>
          <w:bCs w:val="false"/>
          <w:i w:val="false"/>
          <w:iCs w:val="false"/>
          <w:sz w:val="20"/>
          <w:szCs w:val="20"/>
        </w:rPr>
        <w:t xml:space="preserve">1.	AVBD 531: Presence detection by infrared or photoelectric sensors.</w:t>
      </w:r>
    </w:p>
    <w:p>
      <w:pPr>
        <w:tabs>
          <w:tab w:val="left" w:pos="1440"/>
        </w:tabs>
        <w:spacing w:after="100"/>
        <w:ind w:left="1440" w:hanging="360"/>
      </w:pPr>
      <w:r>
        <w:rPr>
          <w:rFonts w:ascii="Arial" w:cs="Arial" w:eastAsia="Arial" w:hAnsi="Arial"/>
          <w:b w:val="false"/>
          <w:bCs w:val="false"/>
          <w:i w:val="false"/>
          <w:iCs w:val="false"/>
          <w:sz w:val="20"/>
          <w:szCs w:val="20"/>
        </w:rPr>
        <w:t xml:space="preserve">2.	AVBD 551 and AVBD 552: Loop detector holding the barrier open while a vehicle is under the beam.</w:t>
      </w:r>
    </w:p>
    <w:p>
      <w:pPr>
        <w:tabs>
          <w:tab w:val="left" w:pos="720"/>
        </w:tabs>
        <w:spacing w:after="100"/>
        <w:ind w:left="720" w:hanging="360"/>
      </w:pPr>
      <w:r>
        <w:rPr>
          <w:rFonts w:ascii="Arial" w:cs="Arial" w:eastAsia="Arial" w:hAnsi="Arial"/>
          <w:b w:val="false"/>
          <w:bCs w:val="false"/>
          <w:i w:val="false"/>
          <w:iCs w:val="false"/>
          <w:sz w:val="20"/>
          <w:szCs w:val="20"/>
        </w:rPr>
        <w:t xml:space="preserve">C.	Other Safety Devices: As shown on the manufacturer standard drawing for the model.</w:t>
      </w:r>
    </w:p>
    <w:p>
      <w:pPr>
        <w:tabs>
          <w:tab w:val="left" w:pos="720"/>
        </w:tabs>
        <w:spacing w:after="100"/>
        <w:ind w:left="720" w:hanging="360"/>
      </w:pPr>
      <w:r>
        <w:rPr>
          <w:rFonts w:ascii="Arial" w:cs="Arial" w:eastAsia="Arial" w:hAnsi="Arial"/>
          <w:b w:val="false"/>
          <w:bCs w:val="false"/>
          <w:i w:val="false"/>
          <w:iCs w:val="false"/>
          <w:sz w:val="20"/>
          <w:szCs w:val="20"/>
        </w:rPr>
        <w:t xml:space="preserve">D.	Enclosures:</w:t>
      </w:r>
    </w:p>
    <w:p>
      <w:pPr>
        <w:tabs>
          <w:tab w:val="left" w:pos="1440"/>
        </w:tabs>
        <w:spacing w:after="100"/>
        <w:ind w:left="1440" w:hanging="360"/>
      </w:pPr>
      <w:r>
        <w:rPr>
          <w:rFonts w:ascii="Arial" w:cs="Arial" w:eastAsia="Arial" w:hAnsi="Arial"/>
          <w:b w:val="false"/>
          <w:bCs w:val="false"/>
          <w:i w:val="false"/>
          <w:iCs w:val="false"/>
          <w:sz w:val="20"/>
          <w:szCs w:val="20"/>
        </w:rPr>
        <w:t xml:space="preserve">1.	AVBD 531: Enclosure rating per manufacturer data, stated as a NEMA 250 type.</w:t>
      </w:r>
    </w:p>
    <w:p>
      <w:pPr>
        <w:tabs>
          <w:tab w:val="left" w:pos="1440"/>
        </w:tabs>
        <w:spacing w:after="100"/>
        <w:ind w:left="1440" w:hanging="360"/>
      </w:pPr>
      <w:r>
        <w:rPr>
          <w:rFonts w:ascii="Arial" w:cs="Arial" w:eastAsia="Arial" w:hAnsi="Arial"/>
          <w:b w:val="false"/>
          <w:bCs w:val="false"/>
          <w:i w:val="false"/>
          <w:iCs w:val="false"/>
          <w:sz w:val="20"/>
          <w:szCs w:val="20"/>
        </w:rPr>
        <w:t xml:space="preserve">2.	AVBD 551 and AVBD 552: Lockable control cabinet at the hinge post. Enclosure rating per manufacturer data.</w:t>
      </w:r>
    </w:p>
    <w:p>
      <w:pPr>
        <w:tabs>
          <w:tab w:val="left" w:pos="720"/>
        </w:tabs>
        <w:spacing w:after="100"/>
        <w:ind w:left="720" w:hanging="360"/>
      </w:pPr>
      <w:r>
        <w:rPr>
          <w:rFonts w:ascii="Arial" w:cs="Arial" w:eastAsia="Arial" w:hAnsi="Arial"/>
          <w:b w:val="false"/>
          <w:bCs w:val="false"/>
          <w:i w:val="false"/>
          <w:iCs w:val="false"/>
          <w:sz w:val="20"/>
          <w:szCs w:val="20"/>
        </w:rPr>
        <w:t xml:space="preserve">E.	AVBD 531 Options:</w:t>
      </w:r>
    </w:p>
    <w:p>
      <w:pPr>
        <w:tabs>
          <w:tab w:val="left" w:pos="1440"/>
        </w:tabs>
        <w:spacing w:after="100"/>
        <w:ind w:left="1440" w:hanging="360"/>
      </w:pPr>
      <w:r>
        <w:rPr>
          <w:rFonts w:ascii="Arial" w:cs="Arial" w:eastAsia="Arial" w:hAnsi="Arial"/>
          <w:b w:val="false"/>
          <w:bCs w:val="false"/>
          <w:i w:val="false"/>
          <w:iCs w:val="false"/>
          <w:sz w:val="20"/>
          <w:szCs w:val="20"/>
        </w:rPr>
        <w:t xml:space="preserve">1.	[Integrated traffic signals.]</w:t>
      </w:r>
    </w:p>
    <w:p>
      <w:pPr>
        <w:tabs>
          <w:tab w:val="left" w:pos="1440"/>
        </w:tabs>
        <w:spacing w:after="100"/>
        <w:ind w:left="1440" w:hanging="360"/>
      </w:pPr>
      <w:r>
        <w:rPr>
          <w:rFonts w:ascii="Arial" w:cs="Arial" w:eastAsia="Arial" w:hAnsi="Arial"/>
          <w:b w:val="false"/>
          <w:bCs w:val="false"/>
          <w:i w:val="false"/>
          <w:iCs w:val="false"/>
          <w:sz w:val="20"/>
          <w:szCs w:val="20"/>
        </w:rPr>
        <w:t xml:space="preserve">2.	[Audible and visible alarms.] [LED light strip on the arm.]</w:t>
      </w:r>
    </w:p>
    <w:p>
      <w:pPr>
        <w:tabs>
          <w:tab w:val="left" w:pos="1440"/>
        </w:tabs>
        <w:spacing w:after="100"/>
        <w:ind w:left="1440" w:hanging="360"/>
      </w:pPr>
      <w:r>
        <w:rPr>
          <w:rFonts w:ascii="Arial" w:cs="Arial" w:eastAsia="Arial" w:hAnsi="Arial"/>
          <w:b w:val="false"/>
          <w:bCs w:val="false"/>
          <w:i w:val="false"/>
          <w:iCs w:val="false"/>
          <w:sz w:val="20"/>
          <w:szCs w:val="20"/>
        </w:rPr>
        <w:t xml:space="preserve">3.	[Access control by [RFID reader] [keypad] [biometric reader].]</w:t>
      </w:r>
    </w:p>
    <w:p>
      <w:pPr>
        <w:tabs>
          <w:tab w:val="left" w:pos="1440"/>
        </w:tabs>
        <w:spacing w:after="100"/>
        <w:ind w:left="1440" w:hanging="360"/>
      </w:pPr>
      <w:r>
        <w:rPr>
          <w:rFonts w:ascii="Arial" w:cs="Arial" w:eastAsia="Arial" w:hAnsi="Arial"/>
          <w:b w:val="false"/>
          <w:bCs w:val="false"/>
          <w:i w:val="false"/>
          <w:iCs w:val="false"/>
          <w:sz w:val="20"/>
          <w:szCs w:val="20"/>
        </w:rPr>
        <w:t xml:space="preserve">4.	[Master control of multiple barriers.]</w:t>
      </w:r>
    </w:p>
    <w:p>
      <w:pPr>
        <w:tabs>
          <w:tab w:val="left" w:pos="1440"/>
        </w:tabs>
        <w:spacing w:after="100"/>
        <w:ind w:left="1440" w:hanging="360"/>
      </w:pPr>
      <w:r>
        <w:rPr>
          <w:rFonts w:ascii="Arial" w:cs="Arial" w:eastAsia="Arial" w:hAnsi="Arial"/>
          <w:b w:val="false"/>
          <w:bCs w:val="false"/>
          <w:i w:val="false"/>
          <w:iCs w:val="false"/>
          <w:sz w:val="20"/>
          <w:szCs w:val="20"/>
        </w:rPr>
        <w:t xml:space="preserve">5.	[Remote monitoring and control from phone or PC.]</w:t>
      </w:r>
    </w:p>
    <w:p>
      <w:pPr>
        <w:tabs>
          <w:tab w:val="left" w:pos="1440"/>
        </w:tabs>
        <w:spacing w:after="100"/>
        <w:ind w:left="1440" w:hanging="360"/>
      </w:pPr>
      <w:r>
        <w:rPr>
          <w:rFonts w:ascii="Arial" w:cs="Arial" w:eastAsia="Arial" w:hAnsi="Arial"/>
          <w:b w:val="false"/>
          <w:bCs w:val="false"/>
          <w:i w:val="false"/>
          <w:iCs w:val="false"/>
          <w:sz w:val="20"/>
          <w:szCs w:val="20"/>
        </w:rPr>
        <w:t xml:space="preserve">6.	[Fully autonomous control system.]</w:t>
      </w:r>
    </w:p>
    <w:p>
      <w:pPr>
        <w:tabs>
          <w:tab w:val="left" w:pos="720"/>
        </w:tabs>
        <w:spacing w:after="100"/>
        <w:ind w:left="720" w:hanging="360"/>
      </w:pPr>
      <w:r>
        <w:rPr>
          <w:rFonts w:ascii="Arial" w:cs="Arial" w:eastAsia="Arial" w:hAnsi="Arial"/>
          <w:b w:val="false"/>
          <w:bCs w:val="false"/>
          <w:i w:val="false"/>
          <w:iCs w:val="false"/>
          <w:sz w:val="20"/>
          <w:szCs w:val="20"/>
        </w:rPr>
        <w:t xml:space="preserve">F.	AVBD 551 and AVBD 552 Options:</w:t>
      </w:r>
    </w:p>
    <w:p>
      <w:pPr>
        <w:tabs>
          <w:tab w:val="left" w:pos="1440"/>
        </w:tabs>
        <w:spacing w:after="100"/>
        <w:ind w:left="1440" w:hanging="360"/>
      </w:pPr>
      <w:r>
        <w:rPr>
          <w:rFonts w:ascii="Arial" w:cs="Arial" w:eastAsia="Arial" w:hAnsi="Arial"/>
          <w:b w:val="false"/>
          <w:bCs w:val="false"/>
          <w:i w:val="false"/>
          <w:iCs w:val="false"/>
          <w:sz w:val="20"/>
          <w:szCs w:val="20"/>
        </w:rPr>
        <w:t xml:space="preserve">1.	[Master control panel, for central control of the barrier and of multiple barriers at one entry point.]</w:t>
      </w:r>
    </w:p>
    <w:p>
      <w:pPr>
        <w:tabs>
          <w:tab w:val="left" w:pos="1440"/>
        </w:tabs>
        <w:spacing w:after="100"/>
        <w:ind w:left="1440" w:hanging="360"/>
      </w:pPr>
      <w:r>
        <w:rPr>
          <w:rFonts w:ascii="Arial" w:cs="Arial" w:eastAsia="Arial" w:hAnsi="Arial"/>
          <w:b w:val="false"/>
          <w:bCs w:val="false"/>
          <w:i w:val="false"/>
          <w:iCs w:val="false"/>
          <w:sz w:val="20"/>
          <w:szCs w:val="20"/>
        </w:rPr>
        <w:t xml:space="preserve">2.	[Remote control panel at a guard position.]</w:t>
      </w:r>
    </w:p>
    <w:p>
      <w:pPr>
        <w:tabs>
          <w:tab w:val="left" w:pos="1440"/>
        </w:tabs>
        <w:spacing w:after="100"/>
        <w:ind w:left="1440" w:hanging="360"/>
      </w:pPr>
      <w:r>
        <w:rPr>
          <w:rFonts w:ascii="Arial" w:cs="Arial" w:eastAsia="Arial" w:hAnsi="Arial"/>
          <w:b w:val="false"/>
          <w:bCs w:val="false"/>
          <w:i w:val="false"/>
          <w:iCs w:val="false"/>
          <w:sz w:val="20"/>
          <w:szCs w:val="20"/>
        </w:rPr>
        <w:t xml:space="preserve">3.	[Emergency Fast Operate stations. Operating time per manufacturer data.]</w:t>
      </w:r>
    </w:p>
    <w:p>
      <w:pPr>
        <w:tabs>
          <w:tab w:val="left" w:pos="1440"/>
        </w:tabs>
        <w:spacing w:after="100"/>
        <w:ind w:left="1440" w:hanging="360"/>
      </w:pPr>
      <w:r>
        <w:rPr>
          <w:rFonts w:ascii="Arial" w:cs="Arial" w:eastAsia="Arial" w:hAnsi="Arial"/>
          <w:b w:val="false"/>
          <w:bCs w:val="false"/>
          <w:i w:val="false"/>
          <w:iCs w:val="false"/>
          <w:sz w:val="20"/>
          <w:szCs w:val="20"/>
        </w:rPr>
        <w:t xml:space="preserve">4.	[Traffic signals, [amber] [green and red], driven from the barrier position.]</w:t>
      </w:r>
    </w:p>
    <w:p>
      <w:pPr>
        <w:tabs>
          <w:tab w:val="left" w:pos="1440"/>
        </w:tabs>
        <w:spacing w:after="100"/>
        <w:ind w:left="1440" w:hanging="360"/>
      </w:pPr>
      <w:r>
        <w:rPr>
          <w:rFonts w:ascii="Arial" w:cs="Arial" w:eastAsia="Arial" w:hAnsi="Arial"/>
          <w:b w:val="false"/>
          <w:bCs w:val="false"/>
          <w:i w:val="false"/>
          <w:iCs w:val="false"/>
          <w:sz w:val="20"/>
          <w:szCs w:val="20"/>
        </w:rPr>
        <w:t xml:space="preserve">5.	[Visual and audible alarms on emergency operation, continuing until reset.]</w:t>
      </w:r>
    </w:p>
    <w:p>
      <w:pPr>
        <w:keepNext/>
        <w:tabs>
          <w:tab w:val="left" w:pos="720"/>
        </w:tabs>
        <w:spacing w:after="120" w:before="240"/>
      </w:pPr>
      <w:r>
        <w:rPr>
          <w:rFonts w:ascii="Arial" w:cs="Arial" w:eastAsia="Arial" w:hAnsi="Arial"/>
          <w:b/>
          <w:bCs/>
          <w:i w:val="false"/>
          <w:iCs w:val="false"/>
          <w:sz w:val="20"/>
          <w:szCs w:val="20"/>
        </w:rPr>
        <w:t xml:space="preserve">2.07	PERIMETER INTEGRATION</w:t>
      </w:r>
    </w:p>
    <w:p>
      <w:pPr>
        <w:tabs>
          <w:tab w:val="left" w:pos="720"/>
        </w:tabs>
        <w:spacing w:after="100"/>
        <w:ind w:left="720" w:hanging="360"/>
      </w:pPr>
      <w:r>
        <w:rPr>
          <w:rFonts w:ascii="Arial" w:cs="Arial" w:eastAsia="Arial" w:hAnsi="Arial"/>
          <w:b w:val="false"/>
          <w:bCs w:val="false"/>
          <w:i w:val="false"/>
          <w:iCs w:val="false"/>
          <w:sz w:val="20"/>
          <w:szCs w:val="20"/>
        </w:rPr>
        <w:t xml:space="preserve">A.	The drop arm does not rely on adjacent fence or barrier for its crash performance.</w:t>
      </w:r>
    </w:p>
    <w:p>
      <w:pPr>
        <w:tabs>
          <w:tab w:val="left" w:pos="720"/>
        </w:tabs>
        <w:spacing w:after="100"/>
        <w:ind w:left="720" w:hanging="360"/>
      </w:pPr>
      <w:r>
        <w:rPr>
          <w:rFonts w:ascii="Arial" w:cs="Arial" w:eastAsia="Arial" w:hAnsi="Arial"/>
          <w:b w:val="false"/>
          <w:bCs w:val="false"/>
          <w:i w:val="false"/>
          <w:iCs w:val="false"/>
          <w:sz w:val="20"/>
          <w:szCs w:val="20"/>
        </w:rPr>
        <w:t xml:space="preserve">B.	Where the opening forms part of a crash rated perimeter in the same Work, the boundary may be [the passive cable vehicle barrier specified in Section 34 71 13 – Vehicle Barriers] [the high security fence specified in Section 32 31 19 – High Security Palisade Fences and Gates] [the high security fence specified in Section 32 31 26 – High Security Welded Wire Mesh Fences and Gates]. The interface between the boundary and the opening shall be a published standard detail of the manufacturer, and both shall be furnished by a single manufacturer under a single submittal package.</w:t>
      </w:r>
    </w:p>
    <w:p>
      <w:pPr>
        <w:tabs>
          <w:tab w:val="left" w:pos="720"/>
        </w:tabs>
        <w:spacing w:after="100"/>
        <w:ind w:left="720" w:hanging="360"/>
      </w:pPr>
      <w:r>
        <w:rPr>
          <w:rFonts w:ascii="Arial" w:cs="Arial" w:eastAsia="Arial" w:hAnsi="Arial"/>
          <w:b w:val="false"/>
          <w:bCs w:val="false"/>
          <w:i w:val="false"/>
          <w:iCs w:val="false"/>
          <w:sz w:val="20"/>
          <w:szCs w:val="20"/>
        </w:rPr>
        <w:t xml:space="preserve">C.	The crash rating of the opening belongs to the drop arm model scheduled. The rating of the boundary is as specified in the Section for that product.</w:t>
      </w:r>
    </w:p>
    <w:p>
      <w:pPr>
        <w:keepNext/>
        <w:tabs>
          <w:tab w:val="left" w:pos="720"/>
        </w:tabs>
        <w:spacing w:after="120" w:before="240"/>
      </w:pPr>
      <w:r>
        <w:rPr>
          <w:rFonts w:ascii="Arial" w:cs="Arial" w:eastAsia="Arial" w:hAnsi="Arial"/>
          <w:b/>
          <w:bCs/>
          <w:i w:val="false"/>
          <w:iCs w:val="false"/>
          <w:sz w:val="20"/>
          <w:szCs w:val="20"/>
        </w:rPr>
        <w:t xml:space="preserve">2.08	CONCRETE AND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A.	Concrete: Comply with ACI 318 and Section 03 30 00, with compressive strength as required by the sealed foundation design. Exposure class [Insert] per ACI 318. [Air entrained per ACI 318 where exposed to freezing and thawing.]</w:t>
      </w:r>
    </w:p>
    <w:p>
      <w:pPr>
        <w:tabs>
          <w:tab w:val="left" w:pos="720"/>
        </w:tabs>
        <w:spacing w:after="100"/>
        <w:ind w:left="720" w:hanging="360"/>
      </w:pPr>
      <w:r>
        <w:rPr>
          <w:rFonts w:ascii="Arial" w:cs="Arial" w:eastAsia="Arial" w:hAnsi="Arial"/>
          <w:b w:val="false"/>
          <w:bCs w:val="false"/>
          <w:i w:val="false"/>
          <w:iCs w:val="false"/>
          <w:sz w:val="20"/>
          <w:szCs w:val="20"/>
        </w:rPr>
        <w:t xml:space="preserve">B.	Post Foundations: One foundation at each post, located outside the traveled way. Foundations are engineered per project and shown on the sealed foundation design submitted under Paragraph 1.07.D, sealed by a professional engineer licensed in the jurisdiction of the Project.</w:t>
      </w:r>
    </w:p>
    <w:p>
      <w:pPr>
        <w:tabs>
          <w:tab w:val="left" w:pos="720"/>
        </w:tabs>
        <w:spacing w:after="100"/>
        <w:ind w:left="720" w:hanging="360"/>
      </w:pPr>
      <w:r>
        <w:rPr>
          <w:rFonts w:ascii="Arial" w:cs="Arial" w:eastAsia="Arial" w:hAnsi="Arial"/>
          <w:b w:val="false"/>
          <w:bCs w:val="false"/>
          <w:i w:val="false"/>
          <w:iCs w:val="false"/>
          <w:sz w:val="20"/>
          <w:szCs w:val="20"/>
        </w:rPr>
        <w:t xml:space="preserve">C.	Foundations shall not be reduced below those of the tested configuration for the model. A foundation designed under Article 1.06 to provide not less than the restraint of the tested configuration is not a deviation.</w:t>
      </w:r>
    </w:p>
    <w:p>
      <w:pPr>
        <w:tabs>
          <w:tab w:val="left" w:pos="720"/>
        </w:tabs>
        <w:spacing w:after="100"/>
        <w:ind w:left="720" w:hanging="360"/>
      </w:pPr>
      <w:r>
        <w:rPr>
          <w:rFonts w:ascii="Arial" w:cs="Arial" w:eastAsia="Arial" w:hAnsi="Arial"/>
          <w:b w:val="false"/>
          <w:bCs w:val="false"/>
          <w:i w:val="false"/>
          <w:iCs w:val="false"/>
          <w:sz w:val="20"/>
          <w:szCs w:val="20"/>
        </w:rPr>
        <w:t xml:space="preserve">D.	Finish the top of each post foundation to shed water away from the post, as shown on the sealed foundation design.</w:t>
      </w:r>
    </w:p>
    <w:p>
      <w:pPr>
        <w:keepNext/>
        <w:tabs>
          <w:tab w:val="left" w:pos="720"/>
        </w:tabs>
        <w:spacing w:after="120" w:before="240"/>
      </w:pPr>
      <w:r>
        <w:rPr>
          <w:rFonts w:ascii="Arial" w:cs="Arial" w:eastAsia="Arial" w:hAnsi="Arial"/>
          <w:b/>
          <w:bCs/>
          <w:i w:val="false"/>
          <w:iCs w:val="false"/>
          <w:sz w:val="20"/>
          <w:szCs w:val="20"/>
        </w:rPr>
        <w:t xml:space="preserve">2.09	FINISH</w:t>
      </w:r>
    </w:p>
    <w:p>
      <w:pPr>
        <w:tabs>
          <w:tab w:val="left" w:pos="720"/>
        </w:tabs>
        <w:spacing w:after="100"/>
        <w:ind w:left="720" w:hanging="360"/>
      </w:pPr>
      <w:r>
        <w:rPr>
          <w:rFonts w:ascii="Arial" w:cs="Arial" w:eastAsia="Arial" w:hAnsi="Arial"/>
          <w:b w:val="false"/>
          <w:bCs w:val="false"/>
          <w:i w:val="false"/>
          <w:iCs w:val="false"/>
          <w:sz w:val="20"/>
          <w:szCs w:val="20"/>
        </w:rPr>
        <w:t xml:space="preserve">A.	Steel posts and steelwork shall be hot dip galvanized after fabrication in accordance with ASTM A123/A123M.</w:t>
      </w:r>
    </w:p>
    <w:p>
      <w:pPr>
        <w:tabs>
          <w:tab w:val="left" w:pos="720"/>
        </w:tabs>
        <w:spacing w:after="100"/>
        <w:ind w:left="720" w:hanging="360"/>
      </w:pPr>
      <w:r>
        <w:rPr>
          <w:rFonts w:ascii="Arial" w:cs="Arial" w:eastAsia="Arial" w:hAnsi="Arial"/>
          <w:b w:val="false"/>
          <w:bCs w:val="false"/>
          <w:i w:val="false"/>
          <w:iCs w:val="false"/>
          <w:sz w:val="20"/>
          <w:szCs w:val="20"/>
        </w:rPr>
        <w:t xml:space="preserve">B.	AVBD 531: Aluminum arm with high visibility banding. [Colored Finish on posts: Polyester powder coat over the galvanized substrate. Color: [Insert RAL reference]. Approval shall be on a physical sample.]</w:t>
      </w:r>
    </w:p>
    <w:p>
      <w:pPr>
        <w:tabs>
          <w:tab w:val="left" w:pos="720"/>
        </w:tabs>
        <w:spacing w:after="100"/>
        <w:ind w:left="720" w:hanging="360"/>
      </w:pPr>
      <w:r>
        <w:rPr>
          <w:rFonts w:ascii="Arial" w:cs="Arial" w:eastAsia="Arial" w:hAnsi="Arial"/>
          <w:b w:val="false"/>
          <w:bCs w:val="false"/>
          <w:i w:val="false"/>
          <w:iCs w:val="false"/>
          <w:sz w:val="20"/>
          <w:szCs w:val="20"/>
        </w:rPr>
        <w:t xml:space="preserve">C.	AVBD 551 and AVBD 552: Beam galvanized and thermoplastic coated, with red and white high visibility panels.</w:t>
      </w:r>
    </w:p>
    <w:p>
      <w:pPr>
        <w:keepNext/>
        <w:tabs>
          <w:tab w:val="left" w:pos="720"/>
        </w:tabs>
        <w:spacing w:after="120" w:before="240"/>
      </w:pPr>
      <w:r>
        <w:rPr>
          <w:rFonts w:ascii="Arial" w:cs="Arial" w:eastAsia="Arial" w:hAnsi="Arial"/>
          <w:b/>
          <w:bCs/>
          <w:i w:val="false"/>
          <w:iCs w:val="false"/>
          <w:sz w:val="20"/>
          <w:szCs w:val="20"/>
        </w:rPr>
        <w:t xml:space="preserve">2.10	SOURCE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Provide mill certificates, welding records and galvanizing certification with each order.</w:t>
      </w:r>
    </w:p>
    <w:p>
      <w:pPr>
        <w:tabs>
          <w:tab w:val="left" w:pos="720"/>
        </w:tabs>
        <w:spacing w:after="100"/>
        <w:ind w:left="720" w:hanging="360"/>
      </w:pPr>
      <w:r>
        <w:rPr>
          <w:rFonts w:ascii="Arial" w:cs="Arial" w:eastAsia="Arial" w:hAnsi="Arial"/>
          <w:b w:val="false"/>
          <w:bCs w:val="false"/>
          <w:i w:val="false"/>
          <w:iCs w:val="false"/>
          <w:sz w:val="20"/>
          <w:szCs w:val="20"/>
        </w:rPr>
        <w:t xml:space="preserve">B.	Shop test the operator and controls before shipment, record the results, and submit the record under Paragraph 1.08.C.</w:t>
      </w:r>
    </w:p>
    <w:p>
      <w:pPr>
        <w:keepNext/>
        <w:spacing w:after="200" w:before="400"/>
      </w:pPr>
      <w:r>
        <w:rPr>
          <w:rFonts w:ascii="Arial" w:cs="Arial" w:eastAsia="Arial" w:hAnsi="Arial"/>
          <w:b/>
          <w:bCs/>
          <w:i w:val="false"/>
          <w:iCs w:val="false"/>
          <w:sz w:val="20"/>
          <w:szCs w:val="20"/>
        </w:rPr>
        <w:t xml:space="preserve">PART 3 – EXECUTION</w:t>
      </w:r>
    </w:p>
    <w:p>
      <w:pPr>
        <w:keepNext/>
        <w:tabs>
          <w:tab w:val="left" w:pos="720"/>
        </w:tabs>
        <w:spacing w:after="120" w:before="240"/>
      </w:pPr>
      <w:r>
        <w:rPr>
          <w:rFonts w:ascii="Arial" w:cs="Arial" w:eastAsia="Arial" w:hAnsi="Arial"/>
          <w:b/>
          <w:bCs/>
          <w:i w:val="false"/>
          <w:iCs w:val="false"/>
          <w:sz w:val="20"/>
          <w:szCs w:val="20"/>
        </w:rPr>
        <w:t xml:space="preserve">3.01	EXAMINATION</w:t>
      </w:r>
    </w:p>
    <w:p>
      <w:pPr>
        <w:tabs>
          <w:tab w:val="left" w:pos="720"/>
        </w:tabs>
        <w:spacing w:after="100"/>
        <w:ind w:left="720" w:hanging="360"/>
      </w:pPr>
      <w:r>
        <w:rPr>
          <w:rFonts w:ascii="Arial" w:cs="Arial" w:eastAsia="Arial" w:hAnsi="Arial"/>
          <w:b w:val="false"/>
          <w:bCs w:val="false"/>
          <w:i w:val="false"/>
          <w:iCs w:val="false"/>
          <w:sz w:val="20"/>
          <w:szCs w:val="20"/>
        </w:rPr>
        <w:t xml:space="preserve">A.	Examine the areas and conditions to receive the Work, with the Installer present, for compliance with the requirements for site clearing, earthwork, pavement work, construction layout and utility location, and for any other condition affecting performance of the Work.</w:t>
      </w:r>
    </w:p>
    <w:p>
      <w:pPr>
        <w:tabs>
          <w:tab w:val="left" w:pos="720"/>
        </w:tabs>
        <w:spacing w:after="100"/>
        <w:ind w:left="720" w:hanging="360"/>
      </w:pPr>
      <w:r>
        <w:rPr>
          <w:rFonts w:ascii="Arial" w:cs="Arial" w:eastAsia="Arial" w:hAnsi="Arial"/>
          <w:b w:val="false"/>
          <w:bCs w:val="false"/>
          <w:i w:val="false"/>
          <w:iCs w:val="false"/>
          <w:sz w:val="20"/>
          <w:szCs w:val="20"/>
        </w:rPr>
        <w:t xml:space="preserve">B.	Confirm the location and depth of services within the foundation footprint, and that subsurface conditions match those assumed in the sealed foundation design. Report rock, groundwater, running sand or unsuitable material before proceeding.</w:t>
      </w:r>
    </w:p>
    <w:p>
      <w:pPr>
        <w:tabs>
          <w:tab w:val="left" w:pos="720"/>
        </w:tabs>
        <w:spacing w:after="100"/>
        <w:ind w:left="720" w:hanging="360"/>
      </w:pPr>
      <w:r>
        <w:rPr>
          <w:rFonts w:ascii="Arial" w:cs="Arial" w:eastAsia="Arial" w:hAnsi="Arial"/>
          <w:b w:val="false"/>
          <w:bCs w:val="false"/>
          <w:i w:val="false"/>
          <w:iCs w:val="false"/>
          <w:sz w:val="20"/>
          <w:szCs w:val="20"/>
        </w:rPr>
        <w:t xml:space="preserve">C.	Confirm that the standoff required by Paragraph 2.02.G is available behind the barrier.</w:t>
      </w:r>
    </w:p>
    <w:p>
      <w:pPr>
        <w:tabs>
          <w:tab w:val="left" w:pos="720"/>
        </w:tabs>
        <w:spacing w:after="100"/>
        <w:ind w:left="720" w:hanging="360"/>
      </w:pPr>
      <w:r>
        <w:rPr>
          <w:rFonts w:ascii="Arial" w:cs="Arial" w:eastAsia="Arial" w:hAnsi="Arial"/>
          <w:b w:val="false"/>
          <w:bCs w:val="false"/>
          <w:i w:val="false"/>
          <w:iCs w:val="false"/>
          <w:sz w:val="20"/>
          <w:szCs w:val="20"/>
        </w:rPr>
        <w:t xml:space="preserve">D.	Where DoD listing is required, confirm the clearance between the roadway edge and any fixed portion of the barrier required by the notes to the DoD Anti Ram Vehicle Barrier List entry for the model.</w:t>
      </w:r>
    </w:p>
    <w:p>
      <w:pPr>
        <w:tabs>
          <w:tab w:val="left" w:pos="720"/>
        </w:tabs>
        <w:spacing w:after="100"/>
        <w:ind w:left="720" w:hanging="360"/>
      </w:pPr>
      <w:r>
        <w:rPr>
          <w:rFonts w:ascii="Arial" w:cs="Arial" w:eastAsia="Arial" w:hAnsi="Arial"/>
          <w:b w:val="false"/>
          <w:bCs w:val="false"/>
          <w:i w:val="false"/>
          <w:iCs w:val="false"/>
          <w:sz w:val="20"/>
          <w:szCs w:val="20"/>
        </w:rPr>
        <w:t xml:space="preserve">E.	Confirm that the power supply and conduit routes shown on the Shop Drawings are available.</w:t>
      </w:r>
    </w:p>
    <w:p>
      <w:pPr>
        <w:tabs>
          <w:tab w:val="left" w:pos="720"/>
        </w:tabs>
        <w:spacing w:after="100"/>
        <w:ind w:left="720" w:hanging="360"/>
      </w:pPr>
      <w:r>
        <w:rPr>
          <w:rFonts w:ascii="Arial" w:cs="Arial" w:eastAsia="Arial" w:hAnsi="Arial"/>
          <w:b w:val="false"/>
          <w:bCs w:val="false"/>
          <w:i w:val="false"/>
          <w:iCs w:val="false"/>
          <w:sz w:val="20"/>
          <w:szCs w:val="20"/>
        </w:rPr>
        <w:t xml:space="preserve">F.	Do not proceed until unsatisfactory conditions have been corrected.</w:t>
      </w:r>
    </w:p>
    <w:p>
      <w:pPr>
        <w:keepNext/>
        <w:tabs>
          <w:tab w:val="left" w:pos="720"/>
        </w:tabs>
        <w:spacing w:after="120" w:before="240"/>
      </w:pPr>
      <w:r>
        <w:rPr>
          <w:rFonts w:ascii="Arial" w:cs="Arial" w:eastAsia="Arial" w:hAnsi="Arial"/>
          <w:b/>
          <w:bCs/>
          <w:i w:val="false"/>
          <w:iCs w:val="false"/>
          <w:sz w:val="20"/>
          <w:szCs w:val="20"/>
        </w:rPr>
        <w:t xml:space="preserve">3.02	PREPARATION</w:t>
      </w:r>
    </w:p>
    <w:p>
      <w:pPr>
        <w:tabs>
          <w:tab w:val="left" w:pos="720"/>
        </w:tabs>
        <w:spacing w:after="100"/>
        <w:ind w:left="720" w:hanging="360"/>
      </w:pPr>
      <w:r>
        <w:rPr>
          <w:rFonts w:ascii="Arial" w:cs="Arial" w:eastAsia="Arial" w:hAnsi="Arial"/>
          <w:b w:val="false"/>
          <w:bCs w:val="false"/>
          <w:i w:val="false"/>
          <w:iCs w:val="false"/>
          <w:sz w:val="20"/>
          <w:szCs w:val="20"/>
        </w:rPr>
        <w:t xml:space="preserve">A.	Stake the hinge post and latch post locations and the clear opening from the approved Shop Drawings, with the attack side and asset side identified. Obtain acceptance of layout before excavation.</w:t>
      </w:r>
    </w:p>
    <w:p>
      <w:pPr>
        <w:tabs>
          <w:tab w:val="left" w:pos="720"/>
        </w:tabs>
        <w:spacing w:after="100"/>
        <w:ind w:left="720" w:hanging="360"/>
      </w:pPr>
      <w:r>
        <w:rPr>
          <w:rFonts w:ascii="Arial" w:cs="Arial" w:eastAsia="Arial" w:hAnsi="Arial"/>
          <w:b w:val="false"/>
          <w:bCs w:val="false"/>
          <w:i w:val="false"/>
          <w:iCs w:val="false"/>
          <w:sz w:val="20"/>
          <w:szCs w:val="20"/>
        </w:rPr>
        <w:t xml:space="preserve">B.	Protect existing pavement, services and adjacent work during foundation construction.</w:t>
      </w:r>
    </w:p>
    <w:p>
      <w:pPr>
        <w:keepNext/>
        <w:tabs>
          <w:tab w:val="left" w:pos="720"/>
        </w:tabs>
        <w:spacing w:after="120" w:before="240"/>
      </w:pPr>
      <w:r>
        <w:rPr>
          <w:rFonts w:ascii="Arial" w:cs="Arial" w:eastAsia="Arial" w:hAnsi="Arial"/>
          <w:b/>
          <w:bCs/>
          <w:i w:val="false"/>
          <w:iCs w:val="false"/>
          <w:sz w:val="20"/>
          <w:szCs w:val="20"/>
        </w:rPr>
        <w:t xml:space="preserve">3.03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Install in accordance with the manufacturer written installation instructions and standard drawing for the model, the sealed foundation design and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Foundations: Construct at the locations and to the requirements shown on the sealed foundation design submitted under Paragraph 1.07.D. Set the hinge post and latch post plumb, in alignment and at the projections shown on the manufacturer standard drawing, and hold them until the concrete has cured.</w:t>
      </w:r>
    </w:p>
    <w:p>
      <w:pPr>
        <w:tabs>
          <w:tab w:val="left" w:pos="720"/>
        </w:tabs>
        <w:spacing w:after="100"/>
        <w:ind w:left="720" w:hanging="360"/>
      </w:pPr>
      <w:r>
        <w:rPr>
          <w:rFonts w:ascii="Arial" w:cs="Arial" w:eastAsia="Arial" w:hAnsi="Arial"/>
          <w:b w:val="false"/>
          <w:bCs w:val="false"/>
          <w:i w:val="false"/>
          <w:iCs w:val="false"/>
          <w:sz w:val="20"/>
          <w:szCs w:val="20"/>
        </w:rPr>
        <w:t xml:space="preserve">C.	Do not hang the arm until the foundations have reached the strength required by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D.	Hang the arm on the hinge post as shown on the manufacturer standard drawing. Set the beam 36 inches above the finished roadway surface in the closed position, fully engaged at the latch post.</w:t>
      </w:r>
    </w:p>
    <w:p>
      <w:pPr>
        <w:tabs>
          <w:tab w:val="left" w:pos="720"/>
        </w:tabs>
        <w:spacing w:after="100"/>
        <w:ind w:left="720" w:hanging="360"/>
      </w:pPr>
      <w:r>
        <w:rPr>
          <w:rFonts w:ascii="Arial" w:cs="Arial" w:eastAsia="Arial" w:hAnsi="Arial"/>
          <w:b w:val="false"/>
          <w:bCs w:val="false"/>
          <w:i w:val="false"/>
          <w:iCs w:val="false"/>
          <w:sz w:val="20"/>
          <w:szCs w:val="20"/>
        </w:rPr>
        <w:t xml:space="preserve">E.	Set the operator, drive cabinet and controls, and connect power, hydraulic and control services. Install conduit and wiring in accordance with NFPA 70 and Division 26.</w:t>
      </w:r>
    </w:p>
    <w:p>
      <w:pPr>
        <w:tabs>
          <w:tab w:val="left" w:pos="720"/>
        </w:tabs>
        <w:spacing w:after="100"/>
        <w:ind w:left="720" w:hanging="360"/>
      </w:pPr>
      <w:r>
        <w:rPr>
          <w:rFonts w:ascii="Arial" w:cs="Arial" w:eastAsia="Arial" w:hAnsi="Arial"/>
          <w:b w:val="false"/>
          <w:bCs w:val="false"/>
          <w:i w:val="false"/>
          <w:iCs w:val="false"/>
          <w:sz w:val="20"/>
          <w:szCs w:val="20"/>
        </w:rPr>
        <w:t xml:space="preserve">F.	Install vehicle presence detection and other safety devices as shown on the manufacturer standard drawing, and connect access control, detection and signaling interfaces as shown on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G.	[Ground and bond the posts, operator and control cabinet as specified in Section 26 05 26 and the Owner grounding design.]</w:t>
      </w:r>
    </w:p>
    <w:p>
      <w:pPr>
        <w:tabs>
          <w:tab w:val="left" w:pos="720"/>
        </w:tabs>
        <w:spacing w:after="100"/>
        <w:ind w:left="720" w:hanging="360"/>
      </w:pPr>
      <w:r>
        <w:rPr>
          <w:rFonts w:ascii="Arial" w:cs="Arial" w:eastAsia="Arial" w:hAnsi="Arial"/>
          <w:b w:val="false"/>
          <w:bCs w:val="false"/>
          <w:i w:val="false"/>
          <w:iCs w:val="false"/>
          <w:sz w:val="20"/>
          <w:szCs w:val="20"/>
        </w:rPr>
        <w:t xml:space="preserve">H.	Do not weld any component in the field.</w:t>
      </w:r>
    </w:p>
    <w:p>
      <w:pPr>
        <w:tabs>
          <w:tab w:val="left" w:pos="720"/>
        </w:tabs>
        <w:spacing w:after="100"/>
        <w:ind w:left="720" w:hanging="360"/>
      </w:pPr>
      <w:r>
        <w:rPr>
          <w:rFonts w:ascii="Arial" w:cs="Arial" w:eastAsia="Arial" w:hAnsi="Arial"/>
          <w:b w:val="false"/>
          <w:bCs w:val="false"/>
          <w:i w:val="false"/>
          <w:iCs w:val="false"/>
          <w:sz w:val="20"/>
          <w:szCs w:val="20"/>
        </w:rPr>
        <w:t xml:space="preserve">I.	Do not deviate from the tested configuration; deviation voids the crash rating. Submit the Rating Applicability Letter required by Paragraph 1.08.B before any change to clear opening, posts, foundations or components.</w:t>
      </w:r>
    </w:p>
    <w:p>
      <w:pPr>
        <w:keepNext/>
        <w:tabs>
          <w:tab w:val="left" w:pos="720"/>
        </w:tabs>
        <w:spacing w:after="120" w:before="240"/>
      </w:pPr>
      <w:r>
        <w:rPr>
          <w:rFonts w:ascii="Arial" w:cs="Arial" w:eastAsia="Arial" w:hAnsi="Arial"/>
          <w:b/>
          <w:bCs/>
          <w:i w:val="false"/>
          <w:iCs w:val="false"/>
          <w:sz w:val="20"/>
          <w:szCs w:val="20"/>
        </w:rPr>
        <w:t xml:space="preserve">3.04	TOLERANCES</w:t>
      </w:r>
    </w:p>
    <w:p>
      <w:pPr>
        <w:tabs>
          <w:tab w:val="left" w:pos="720"/>
        </w:tabs>
        <w:spacing w:after="100"/>
        <w:ind w:left="720" w:hanging="360"/>
      </w:pPr>
      <w:r>
        <w:rPr>
          <w:rFonts w:ascii="Arial" w:cs="Arial" w:eastAsia="Arial" w:hAnsi="Arial"/>
          <w:b w:val="false"/>
          <w:bCs w:val="false"/>
          <w:i w:val="false"/>
          <w:iCs w:val="false"/>
          <w:sz w:val="20"/>
          <w:szCs w:val="20"/>
        </w:rPr>
        <w:t xml:space="preserve">A.	Posts: Set the hinge post and latch post plumb, in line and at the projections shown on the manufacturer standard drawing, within the tolerances stated in the manufacturer installation instructions for the model.</w:t>
      </w:r>
    </w:p>
    <w:p>
      <w:pPr>
        <w:tabs>
          <w:tab w:val="left" w:pos="720"/>
        </w:tabs>
        <w:spacing w:after="100"/>
        <w:ind w:left="720" w:hanging="360"/>
      </w:pPr>
      <w:r>
        <w:rPr>
          <w:rFonts w:ascii="Arial" w:cs="Arial" w:eastAsia="Arial" w:hAnsi="Arial"/>
          <w:b w:val="false"/>
          <w:bCs w:val="false"/>
          <w:i w:val="false"/>
          <w:iCs w:val="false"/>
          <w:sz w:val="20"/>
          <w:szCs w:val="20"/>
        </w:rPr>
        <w:t xml:space="preserve">B.	Beam Height: 36 inches above the finished roadway surface in the closed position, within the tolerance stated in the manufacturer installation instructions for the model.</w:t>
      </w:r>
    </w:p>
    <w:p>
      <w:pPr>
        <w:tabs>
          <w:tab w:val="left" w:pos="720"/>
        </w:tabs>
        <w:spacing w:after="100"/>
        <w:ind w:left="720" w:hanging="360"/>
      </w:pPr>
      <w:r>
        <w:rPr>
          <w:rFonts w:ascii="Arial" w:cs="Arial" w:eastAsia="Arial" w:hAnsi="Arial"/>
          <w:b w:val="false"/>
          <w:bCs w:val="false"/>
          <w:i w:val="false"/>
          <w:iCs w:val="false"/>
          <w:sz w:val="20"/>
          <w:szCs w:val="20"/>
        </w:rPr>
        <w:t xml:space="preserve">C.	Latch Engagement: Full engagement of the arm at the latch post in the closed position,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D.	Record the measured values in the commissioning record.</w:t>
      </w:r>
    </w:p>
    <w:p>
      <w:pPr>
        <w:keepNext/>
        <w:tabs>
          <w:tab w:val="left" w:pos="720"/>
        </w:tabs>
        <w:spacing w:after="120" w:before="240"/>
      </w:pPr>
      <w:r>
        <w:rPr>
          <w:rFonts w:ascii="Arial" w:cs="Arial" w:eastAsia="Arial" w:hAnsi="Arial"/>
          <w:b/>
          <w:bCs/>
          <w:i w:val="false"/>
          <w:iCs w:val="false"/>
          <w:sz w:val="20"/>
          <w:szCs w:val="20"/>
        </w:rPr>
        <w:t xml:space="preserve">3.05	FIELD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Owner Testing Agency: The Owner will engage a testing agency to verify, before concrete placement, the location, depth and reinforcement of each post foundation against the sealed foundation design, and to test concrete in accordance with Section 03 30 00. Give the agency not less than [24] hours notice.</w:t>
      </w:r>
    </w:p>
    <w:p>
      <w:pPr>
        <w:tabs>
          <w:tab w:val="left" w:pos="720"/>
        </w:tabs>
        <w:spacing w:after="100"/>
        <w:ind w:left="720" w:hanging="360"/>
      </w:pPr>
      <w:r>
        <w:rPr>
          <w:rFonts w:ascii="Arial" w:cs="Arial" w:eastAsia="Arial" w:hAnsi="Arial"/>
          <w:b w:val="false"/>
          <w:bCs w:val="false"/>
          <w:i w:val="false"/>
          <w:iCs w:val="false"/>
          <w:sz w:val="20"/>
          <w:szCs w:val="20"/>
        </w:rPr>
        <w:t xml:space="preserve">B.	Foundation Record: Record the location and as built dimensions of each foundation, with photographs showing the open excavation and reinforcement against a depth gauge. Submit under Paragraph 1.09.C. These dimensions are not verifiable once the concrete is placed.</w:t>
      </w:r>
    </w:p>
    <w:p>
      <w:pPr>
        <w:tabs>
          <w:tab w:val="left" w:pos="720"/>
        </w:tabs>
        <w:spacing w:after="100"/>
        <w:ind w:left="720" w:hanging="360"/>
      </w:pPr>
      <w:r>
        <w:rPr>
          <w:rFonts w:ascii="Arial" w:cs="Arial" w:eastAsia="Arial" w:hAnsi="Arial"/>
          <w:b w:val="false"/>
          <w:bCs w:val="false"/>
          <w:i w:val="false"/>
          <w:iCs w:val="false"/>
          <w:sz w:val="20"/>
          <w:szCs w:val="20"/>
        </w:rPr>
        <w:t xml:space="preserve">C.	Manufacturer Field Service: Provide a manufacturer representative at the site at foundation layout, at setting of the posts and hanging of the arm, and at commissioning. Submit the written report of the representative on conformance with the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D.	Commissioning: On completion, demonstrate the following, witnessed by the Owner's security representative and the manufacturer representative. Record the results and submit them under Paragraph 1.09.C.</w:t>
      </w:r>
    </w:p>
    <w:p>
      <w:pPr>
        <w:tabs>
          <w:tab w:val="left" w:pos="1440"/>
        </w:tabs>
        <w:spacing w:after="100"/>
        <w:ind w:left="1440" w:hanging="360"/>
      </w:pPr>
      <w:r>
        <w:rPr>
          <w:rFonts w:ascii="Arial" w:cs="Arial" w:eastAsia="Arial" w:hAnsi="Arial"/>
          <w:b w:val="false"/>
          <w:bCs w:val="false"/>
          <w:i w:val="false"/>
          <w:iCs w:val="false"/>
          <w:sz w:val="20"/>
          <w:szCs w:val="20"/>
        </w:rPr>
        <w:t xml:space="preserve">1.	[Insert] consecutive normal open and close cycles, each within the times scheduled in Schedule 2, with full travel of the arm clear of the opening and full engagement at the latch post on each cycle.</w:t>
      </w:r>
    </w:p>
    <w:p>
      <w:pPr>
        <w:tabs>
          <w:tab w:val="left" w:pos="1440"/>
        </w:tabs>
        <w:spacing w:after="100"/>
        <w:ind w:left="1440" w:hanging="360"/>
      </w:pPr>
      <w:r>
        <w:rPr>
          <w:rFonts w:ascii="Arial" w:cs="Arial" w:eastAsia="Arial" w:hAnsi="Arial"/>
          <w:b w:val="false"/>
          <w:bCs w:val="false"/>
          <w:i w:val="false"/>
          <w:iCs w:val="false"/>
          <w:sz w:val="20"/>
          <w:szCs w:val="20"/>
        </w:rPr>
        <w:t xml:space="preserve">2.	Vehicle presence detection holding the barrier open with a vehicle under the beam.</w:t>
      </w:r>
    </w:p>
    <w:p>
      <w:pPr>
        <w:tabs>
          <w:tab w:val="left" w:pos="1440"/>
        </w:tabs>
        <w:spacing w:after="100"/>
        <w:ind w:left="1440" w:hanging="360"/>
      </w:pPr>
      <w:r>
        <w:rPr>
          <w:rFonts w:ascii="Arial" w:cs="Arial" w:eastAsia="Arial" w:hAnsi="Arial"/>
          <w:b w:val="false"/>
          <w:bCs w:val="false"/>
          <w:i w:val="false"/>
          <w:iCs w:val="false"/>
          <w:sz w:val="20"/>
          <w:szCs w:val="20"/>
        </w:rPr>
        <w:t xml:space="preserve">3.	Operation of each other safety device, alarm and signal.</w:t>
      </w:r>
    </w:p>
    <w:p>
      <w:pPr>
        <w:tabs>
          <w:tab w:val="left" w:pos="1440"/>
        </w:tabs>
        <w:spacing w:after="100"/>
        <w:ind w:left="1440" w:hanging="360"/>
      </w:pPr>
      <w:r>
        <w:rPr>
          <w:rFonts w:ascii="Arial" w:cs="Arial" w:eastAsia="Arial" w:hAnsi="Arial"/>
          <w:b w:val="false"/>
          <w:bCs w:val="false"/>
          <w:i w:val="false"/>
          <w:iCs w:val="false"/>
          <w:sz w:val="20"/>
          <w:szCs w:val="20"/>
        </w:rPr>
        <w:t xml:space="preserve">4.	Where Emergency Fast Operate is furnished, [Insert] EFO cycles, with the operating time of each recorded.</w:t>
      </w:r>
    </w:p>
    <w:p>
      <w:pPr>
        <w:tabs>
          <w:tab w:val="left" w:pos="1440"/>
        </w:tabs>
        <w:spacing w:after="100"/>
        <w:ind w:left="1440" w:hanging="360"/>
      </w:pPr>
      <w:r>
        <w:rPr>
          <w:rFonts w:ascii="Arial" w:cs="Arial" w:eastAsia="Arial" w:hAnsi="Arial"/>
          <w:b w:val="false"/>
          <w:bCs w:val="false"/>
          <w:i w:val="false"/>
          <w:iCs w:val="false"/>
          <w:sz w:val="20"/>
          <w:szCs w:val="20"/>
        </w:rPr>
        <w:t xml:space="preserve">5.	Behavior of the barrier on loss of power, compared with the data submitted under Paragraph 1.07.E.</w:t>
      </w:r>
    </w:p>
    <w:p>
      <w:pPr>
        <w:tabs>
          <w:tab w:val="left" w:pos="1440"/>
        </w:tabs>
        <w:spacing w:after="100"/>
        <w:ind w:left="1440" w:hanging="360"/>
      </w:pPr>
      <w:r>
        <w:rPr>
          <w:rFonts w:ascii="Arial" w:cs="Arial" w:eastAsia="Arial" w:hAnsi="Arial"/>
          <w:b w:val="false"/>
          <w:bCs w:val="false"/>
          <w:i w:val="false"/>
          <w:iCs w:val="false"/>
          <w:sz w:val="20"/>
          <w:szCs w:val="20"/>
        </w:rPr>
        <w:t xml:space="preserve">6.	Where battery backup is furnished, [Insert] cycles on battery with the main supply isolated, with the cycles achieved recorded.</w:t>
      </w:r>
    </w:p>
    <w:p>
      <w:pPr>
        <w:tabs>
          <w:tab w:val="left" w:pos="1440"/>
        </w:tabs>
        <w:spacing w:after="100"/>
        <w:ind w:left="1440" w:hanging="360"/>
      </w:pPr>
      <w:r>
        <w:rPr>
          <w:rFonts w:ascii="Arial" w:cs="Arial" w:eastAsia="Arial" w:hAnsi="Arial"/>
          <w:b w:val="false"/>
          <w:bCs w:val="false"/>
          <w:i w:val="false"/>
          <w:iCs w:val="false"/>
          <w:sz w:val="20"/>
          <w:szCs w:val="20"/>
        </w:rPr>
        <w:t xml:space="preserve">7.	Where a manual hydraulic hand pump or manual operation is furnished, manual open and close, with the operating time recorded.</w:t>
      </w:r>
    </w:p>
    <w:p>
      <w:pPr>
        <w:tabs>
          <w:tab w:val="left" w:pos="1440"/>
        </w:tabs>
        <w:spacing w:after="100"/>
        <w:ind w:left="1440" w:hanging="360"/>
      </w:pPr>
      <w:r>
        <w:rPr>
          <w:rFonts w:ascii="Arial" w:cs="Arial" w:eastAsia="Arial" w:hAnsi="Arial"/>
          <w:b w:val="false"/>
          <w:bCs w:val="false"/>
          <w:i w:val="false"/>
          <w:iCs w:val="false"/>
          <w:sz w:val="20"/>
          <w:szCs w:val="20"/>
        </w:rPr>
        <w:t xml:space="preserve">8.	Where padlocking of the beam is furnished, padlock function at the latch post.</w:t>
      </w:r>
    </w:p>
    <w:p>
      <w:pPr>
        <w:tabs>
          <w:tab w:val="left" w:pos="1440"/>
        </w:tabs>
        <w:spacing w:after="100"/>
        <w:ind w:left="1440" w:hanging="360"/>
      </w:pPr>
      <w:r>
        <w:rPr>
          <w:rFonts w:ascii="Arial" w:cs="Arial" w:eastAsia="Arial" w:hAnsi="Arial"/>
          <w:b w:val="false"/>
          <w:bCs w:val="false"/>
          <w:i w:val="false"/>
          <w:iCs w:val="false"/>
          <w:sz w:val="20"/>
          <w:szCs w:val="20"/>
        </w:rPr>
        <w:t xml:space="preserve">9.	Every access control, detection and signaling interface.</w:t>
      </w:r>
    </w:p>
    <w:p>
      <w:pPr>
        <w:tabs>
          <w:tab w:val="left" w:pos="1440"/>
        </w:tabs>
        <w:spacing w:after="100"/>
        <w:ind w:left="1440" w:hanging="360"/>
      </w:pPr>
      <w:r>
        <w:rPr>
          <w:rFonts w:ascii="Arial" w:cs="Arial" w:eastAsia="Arial" w:hAnsi="Arial"/>
          <w:b w:val="false"/>
          <w:bCs w:val="false"/>
          <w:i w:val="false"/>
          <w:iCs w:val="false"/>
          <w:sz w:val="20"/>
          <w:szCs w:val="20"/>
        </w:rPr>
        <w:t xml:space="preserve">10.	A security acceptance test of the entry point, as defined by the Owner's security representative.</w:t>
      </w:r>
    </w:p>
    <w:p>
      <w:pPr>
        <w:tabs>
          <w:tab w:val="left" w:pos="720"/>
        </w:tabs>
        <w:spacing w:after="100"/>
        <w:ind w:left="720" w:hanging="360"/>
      </w:pPr>
      <w:r>
        <w:rPr>
          <w:rFonts w:ascii="Arial" w:cs="Arial" w:eastAsia="Arial" w:hAnsi="Arial"/>
          <w:b w:val="false"/>
          <w:bCs w:val="false"/>
          <w:i w:val="false"/>
          <w:iCs w:val="false"/>
          <w:sz w:val="20"/>
          <w:szCs w:val="20"/>
        </w:rPr>
        <w:t xml:space="preserve">E.	Correct and retest nonconforming work at no additional cost to the Owner.</w:t>
      </w:r>
    </w:p>
    <w:p>
      <w:pPr>
        <w:keepNext/>
        <w:tabs>
          <w:tab w:val="left" w:pos="720"/>
        </w:tabs>
        <w:spacing w:after="120" w:before="240"/>
      </w:pPr>
      <w:r>
        <w:rPr>
          <w:rFonts w:ascii="Arial" w:cs="Arial" w:eastAsia="Arial" w:hAnsi="Arial"/>
          <w:b/>
          <w:bCs/>
          <w:i w:val="false"/>
          <w:iCs w:val="false"/>
          <w:sz w:val="20"/>
          <w:szCs w:val="20"/>
        </w:rPr>
        <w:t xml:space="preserve">3.06	REPAIR OF COATINGS</w:t>
      </w:r>
    </w:p>
    <w:p>
      <w:pPr>
        <w:tabs>
          <w:tab w:val="left" w:pos="720"/>
        </w:tabs>
        <w:spacing w:after="100"/>
        <w:ind w:left="720" w:hanging="360"/>
      </w:pPr>
      <w:r>
        <w:rPr>
          <w:rFonts w:ascii="Arial" w:cs="Arial" w:eastAsia="Arial" w:hAnsi="Arial"/>
          <w:b w:val="false"/>
          <w:bCs w:val="false"/>
          <w:i w:val="false"/>
          <w:iCs w:val="false"/>
          <w:sz w:val="20"/>
          <w:szCs w:val="20"/>
        </w:rPr>
        <w:t xml:space="preserve">A.	Clean damaged areas with a wire brush or abrasive paper to remove rust and debris.</w:t>
      </w:r>
    </w:p>
    <w:p>
      <w:pPr>
        <w:tabs>
          <w:tab w:val="left" w:pos="720"/>
        </w:tabs>
        <w:spacing w:after="100"/>
        <w:ind w:left="720" w:hanging="360"/>
      </w:pPr>
      <w:r>
        <w:rPr>
          <w:rFonts w:ascii="Arial" w:cs="Arial" w:eastAsia="Arial" w:hAnsi="Arial"/>
          <w:b w:val="false"/>
          <w:bCs w:val="false"/>
          <w:i w:val="false"/>
          <w:iCs w:val="false"/>
          <w:sz w:val="20"/>
          <w:szCs w:val="20"/>
        </w:rPr>
        <w:t xml:space="preserve">B.	Galvanized Finish: Repair in accordance with ASTM A780/A780M with a zinc rich paint formulated for galvanized steel.</w:t>
      </w:r>
    </w:p>
    <w:p>
      <w:pPr>
        <w:tabs>
          <w:tab w:val="left" w:pos="720"/>
        </w:tabs>
        <w:spacing w:after="100"/>
        <w:ind w:left="720" w:hanging="360"/>
      </w:pPr>
      <w:r>
        <w:rPr>
          <w:rFonts w:ascii="Arial" w:cs="Arial" w:eastAsia="Arial" w:hAnsi="Arial"/>
          <w:b w:val="false"/>
          <w:bCs w:val="false"/>
          <w:i w:val="false"/>
          <w:iCs w:val="false"/>
          <w:sz w:val="20"/>
          <w:szCs w:val="20"/>
        </w:rPr>
        <w:t xml:space="preserve">C.	Powder Coated and Thermoplastic Finishes: After repairing the zinc layer, apply the manufacturer matched touch up finish. Replace damaged high visibility panels or banding.</w:t>
      </w:r>
    </w:p>
    <w:p>
      <w:pPr>
        <w:keepNext/>
        <w:tabs>
          <w:tab w:val="left" w:pos="720"/>
        </w:tabs>
        <w:spacing w:after="120" w:before="240"/>
      </w:pPr>
      <w:r>
        <w:rPr>
          <w:rFonts w:ascii="Arial" w:cs="Arial" w:eastAsia="Arial" w:hAnsi="Arial"/>
          <w:b/>
          <w:bCs/>
          <w:i w:val="false"/>
          <w:iCs w:val="false"/>
          <w:sz w:val="20"/>
          <w:szCs w:val="20"/>
        </w:rPr>
        <w:t xml:space="preserve">3.07	CLEANING</w:t>
      </w:r>
    </w:p>
    <w:p>
      <w:pPr>
        <w:tabs>
          <w:tab w:val="left" w:pos="720"/>
        </w:tabs>
        <w:spacing w:after="100"/>
        <w:ind w:left="720" w:hanging="360"/>
      </w:pPr>
      <w:r>
        <w:rPr>
          <w:rFonts w:ascii="Arial" w:cs="Arial" w:eastAsia="Arial" w:hAnsi="Arial"/>
          <w:b w:val="false"/>
          <w:bCs w:val="false"/>
          <w:i w:val="false"/>
          <w:iCs w:val="false"/>
          <w:sz w:val="20"/>
          <w:szCs w:val="20"/>
        </w:rPr>
        <w:t xml:space="preserve">A.	On completion, remove excess materials and debris from the site and distribute excavated material as directed.</w:t>
      </w:r>
    </w:p>
    <w:p>
      <w:pPr>
        <w:keepNext/>
        <w:tabs>
          <w:tab w:val="left" w:pos="720"/>
        </w:tabs>
        <w:spacing w:after="120" w:before="240"/>
      </w:pPr>
      <w:r>
        <w:rPr>
          <w:rFonts w:ascii="Arial" w:cs="Arial" w:eastAsia="Arial" w:hAnsi="Arial"/>
          <w:b/>
          <w:bCs/>
          <w:i w:val="false"/>
          <w:iCs w:val="false"/>
          <w:sz w:val="20"/>
          <w:szCs w:val="20"/>
        </w:rPr>
        <w:t xml:space="preserve">3.08	PROTECTION</w:t>
      </w:r>
    </w:p>
    <w:p>
      <w:pPr>
        <w:tabs>
          <w:tab w:val="left" w:pos="720"/>
        </w:tabs>
        <w:spacing w:after="100"/>
        <w:ind w:left="720" w:hanging="360"/>
      </w:pPr>
      <w:r>
        <w:rPr>
          <w:rFonts w:ascii="Arial" w:cs="Arial" w:eastAsia="Arial" w:hAnsi="Arial"/>
          <w:b w:val="false"/>
          <w:bCs w:val="false"/>
          <w:i w:val="false"/>
          <w:iCs w:val="false"/>
          <w:sz w:val="20"/>
          <w:szCs w:val="20"/>
        </w:rPr>
        <w:t xml:space="preserve">A.	Protect the installed barrier, operator and controls from damage by subsequent construction operations until Substantial Completion.</w:t>
      </w:r>
    </w:p>
    <w:p>
      <w:pPr>
        <w:keepNext/>
        <w:tabs>
          <w:tab w:val="left" w:pos="720"/>
        </w:tabs>
        <w:spacing w:after="120" w:before="240"/>
      </w:pPr>
      <w:r>
        <w:rPr>
          <w:rFonts w:ascii="Arial" w:cs="Arial" w:eastAsia="Arial" w:hAnsi="Arial"/>
          <w:b/>
          <w:bCs/>
          <w:i w:val="false"/>
          <w:iCs w:val="false"/>
          <w:sz w:val="20"/>
          <w:szCs w:val="20"/>
        </w:rPr>
        <w:t xml:space="preserve">3.09	DEMONSTRATION AND TRAINING</w:t>
      </w:r>
    </w:p>
    <w:p>
      <w:pPr>
        <w:tabs>
          <w:tab w:val="left" w:pos="720"/>
        </w:tabs>
        <w:spacing w:after="100"/>
        <w:ind w:left="720" w:hanging="360"/>
      </w:pPr>
      <w:r>
        <w:rPr>
          <w:rFonts w:ascii="Arial" w:cs="Arial" w:eastAsia="Arial" w:hAnsi="Arial"/>
          <w:b w:val="false"/>
          <w:bCs w:val="false"/>
          <w:i w:val="false"/>
          <w:iCs w:val="false"/>
          <w:sz w:val="20"/>
          <w:szCs w:val="20"/>
        </w:rPr>
        <w:t xml:space="preserve">A.	Train Owner personnel in normal, emergency and manual operation, safety devices, routine inspection and the response to a fault, using the manufacturer operation and maintenance manual. Training duration: [Insert] hours.</w:t>
      </w:r>
    </w:p>
    <w:p>
      <w:pPr>
        <w:tabs>
          <w:tab w:val="left" w:pos="720"/>
        </w:tabs>
        <w:spacing w:after="100"/>
        <w:ind w:left="720" w:hanging="360"/>
      </w:pPr>
      <w:r>
        <w:rPr>
          <w:rFonts w:ascii="Arial" w:cs="Arial" w:eastAsia="Arial" w:hAnsi="Arial"/>
          <w:b w:val="false"/>
          <w:bCs w:val="false"/>
          <w:i w:val="false"/>
          <w:iCs w:val="false"/>
          <w:sz w:val="20"/>
          <w:szCs w:val="20"/>
        </w:rPr>
        <w:t xml:space="preserve">B.	Deliver the manufacturer operation and maintenance manual, the commissioning record and the executed warranty to the Owner.</w:t>
      </w:r>
    </w:p>
    <w:p>
      <w:r>
        <w:br w:type="page"/>
      </w:r>
    </w:p>
    <w:p>
      <w:pPr>
        <w:keepNext/>
        <w:tabs>
          <w:tab w:val="left" w:pos="720"/>
        </w:tabs>
        <w:spacing w:after="120" w:before="240"/>
      </w:pPr>
      <w:r>
        <w:rPr>
          <w:rFonts w:ascii="Arial" w:cs="Arial" w:eastAsia="Arial" w:hAnsi="Arial"/>
          <w:b/>
          <w:bCs/>
          <w:i w:val="false"/>
          <w:iCs w:val="false"/>
          <w:sz w:val="20"/>
          <w:szCs w:val="20"/>
        </w:rPr>
        <w:t xml:space="preserve">3.10	SCHEDULES</w:t>
      </w:r>
    </w:p>
    <w:p>
      <w:pPr>
        <w:keepNext/>
        <w:spacing w:after="100" w:before="300"/>
        <w:ind w:left="360"/>
      </w:pPr>
      <w:r>
        <w:rPr>
          <w:rFonts w:ascii="Arial" w:cs="Arial" w:eastAsia="Arial" w:hAnsi="Arial"/>
          <w:b/>
          <w:bCs/>
          <w:i w:val="false"/>
          <w:iCs w:val="false"/>
          <w:sz w:val="20"/>
          <w:szCs w:val="20"/>
        </w:rPr>
        <w:t xml:space="preserve">A.	Schedule 1 – Models and Ratings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0"/>
        <w:gridCol w:w="1500"/>
        <w:gridCol w:w="1400"/>
        <w:gridCol w:w="1700"/>
        <w:gridCol w:w="1700"/>
        <w:gridCol w:w="2060"/>
      </w:tblGrid>
      <w:tr>
        <w:trPr>
          <w:cantSplit/>
          <w:tblHeader/>
        </w:trPr>
        <w:tc>
          <w:tcPr>
            <w:tcW w:type="dxa" w:w="10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Model</w:t>
            </w:r>
          </w:p>
        </w:tc>
        <w:tc>
          <w:tcPr>
            <w:tcW w:type="dxa" w:w="15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ASTM F2656/F2656M test condition</w:t>
            </w:r>
          </w:p>
        </w:tc>
        <w:tc>
          <w:tcPr>
            <w:tcW w:type="dxa" w:w="1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Penetration rating</w:t>
            </w:r>
          </w:p>
        </w:tc>
        <w:tc>
          <w:tcPr>
            <w:tcW w:type="dxa" w:w="17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Test standard edition</w:t>
            </w:r>
          </w:p>
        </w:tc>
        <w:tc>
          <w:tcPr>
            <w:tcW w:type="dxa" w:w="17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Clear opening</w:t>
            </w:r>
          </w:p>
        </w:tc>
        <w:tc>
          <w:tcPr>
            <w:tcW w:type="dxa" w:w="20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Status</w:t>
            </w:r>
          </w:p>
        </w:tc>
      </w:tr>
      <w:tr>
        <w:trPr>
          <w:cantSplit/>
          <w:tblHeader w:val="false"/>
        </w:trPr>
        <w:tc>
          <w:tcPr>
            <w:tcW w:type="dxa" w:w="10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531]</w:t>
            </w:r>
          </w:p>
        </w:tc>
        <w:tc>
          <w:tcPr>
            <w:tcW w:type="dxa" w:w="1500"/>
            <w:tcMar>
              <w:top w:type="dxa" w:w="60"/>
              <w:left w:type="dxa" w:w="100"/>
              <w:bottom w:type="dxa" w:w="60"/>
              <w:right w:type="dxa" w:w="100"/>
            </w:tcMar>
          </w:tcPr>
          <w:p>
            <w:r>
              <w:rPr>
                <w:rFonts w:ascii="Arial" w:cs="Arial" w:eastAsia="Arial" w:hAnsi="Arial"/>
                <w:b w:val="false"/>
                <w:bCs w:val="false"/>
                <w:i w:val="false"/>
                <w:iCs w:val="false"/>
                <w:sz w:val="18"/>
                <w:szCs w:val="18"/>
              </w:rPr>
              <w:t xml:space="preserve">M30: 15,000 lb at 30 mph</w:t>
            </w:r>
          </w:p>
        </w:tc>
        <w:tc>
          <w:tcPr>
            <w:tcW w:type="dxa" w:w="1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P1: not exceeding 3.3 ft</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F2656/F2656M-23</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Available 12 ft to 35 ft; Rating Applicability Letter per Paragraph 1.08.B</w:t>
            </w:r>
          </w:p>
        </w:tc>
        <w:tc>
          <w:tcPr>
            <w:tcW w:type="dxa" w:w="2060"/>
            <w:tcMar>
              <w:top w:type="dxa" w:w="60"/>
              <w:left w:type="dxa" w:w="100"/>
              <w:bottom w:type="dxa" w:w="60"/>
              <w:right w:type="dxa" w:w="100"/>
            </w:tcMar>
          </w:tcPr>
          <w:p>
            <w:r>
              <w:rPr>
                <w:rFonts w:ascii="Arial" w:cs="Arial" w:eastAsia="Arial" w:hAnsi="Arial"/>
                <w:b w:val="false"/>
                <w:bCs w:val="false"/>
                <w:i w:val="false"/>
                <w:iCs w:val="false"/>
                <w:sz w:val="18"/>
                <w:szCs w:val="18"/>
              </w:rPr>
              <w:t xml:space="preserve">Listed on the DoD Anti Ram Vehicle Barrier List</w:t>
            </w:r>
          </w:p>
        </w:tc>
      </w:tr>
      <w:tr>
        <w:trPr>
          <w:cantSplit/>
          <w:tblHeader w:val="false"/>
        </w:trPr>
        <w:tc>
          <w:tcPr>
            <w:tcW w:type="dxa" w:w="10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551]</w:t>
            </w:r>
          </w:p>
        </w:tc>
        <w:tc>
          <w:tcPr>
            <w:tcW w:type="dxa" w:w="1500"/>
            <w:tcMar>
              <w:top w:type="dxa" w:w="60"/>
              <w:left w:type="dxa" w:w="100"/>
              <w:bottom w:type="dxa" w:w="60"/>
              <w:right w:type="dxa" w:w="100"/>
            </w:tcMar>
          </w:tcPr>
          <w:p>
            <w:r>
              <w:rPr>
                <w:rFonts w:ascii="Arial" w:cs="Arial" w:eastAsia="Arial" w:hAnsi="Arial"/>
                <w:b w:val="false"/>
                <w:bCs w:val="false"/>
                <w:i w:val="false"/>
                <w:iCs w:val="false"/>
                <w:sz w:val="18"/>
                <w:szCs w:val="18"/>
              </w:rPr>
              <w:t xml:space="preserve">M50: 15,000 lb at 50 mph</w:t>
            </w:r>
          </w:p>
        </w:tc>
        <w:tc>
          <w:tcPr>
            <w:tcW w:type="dxa" w:w="1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P1: not exceeding 3.3 ft</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F2656-07</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Tested at a 20 ft clear opening; rated at that opening only</w:t>
            </w:r>
          </w:p>
        </w:tc>
        <w:tc>
          <w:tcPr>
            <w:tcW w:type="dxa" w:w="2060"/>
            <w:tcMar>
              <w:top w:type="dxa" w:w="60"/>
              <w:left w:type="dxa" w:w="100"/>
              <w:bottom w:type="dxa" w:w="60"/>
              <w:right w:type="dxa" w:w="100"/>
            </w:tcMar>
          </w:tcPr>
          <w:p>
            <w:r>
              <w:rPr>
                <w:rFonts w:ascii="Arial" w:cs="Arial" w:eastAsia="Arial" w:hAnsi="Arial"/>
                <w:b w:val="false"/>
                <w:bCs w:val="false"/>
                <w:i w:val="false"/>
                <w:iCs w:val="false"/>
                <w:sz w:val="18"/>
                <w:szCs w:val="18"/>
              </w:rPr>
              <w:t xml:space="preserve">Tested and certified; not listed on the DoD Anti Ram Vehicle Barrier List</w:t>
            </w:r>
          </w:p>
        </w:tc>
      </w:tr>
      <w:tr>
        <w:trPr>
          <w:cantSplit/>
          <w:tblHeader w:val="false"/>
        </w:trPr>
        <w:tc>
          <w:tcPr>
            <w:tcW w:type="dxa" w:w="10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552]</w:t>
            </w:r>
          </w:p>
        </w:tc>
        <w:tc>
          <w:tcPr>
            <w:tcW w:type="dxa" w:w="1500"/>
            <w:tcMar>
              <w:top w:type="dxa" w:w="60"/>
              <w:left w:type="dxa" w:w="100"/>
              <w:bottom w:type="dxa" w:w="60"/>
              <w:right w:type="dxa" w:w="100"/>
            </w:tcMar>
          </w:tcPr>
          <w:p>
            <w:r>
              <w:rPr>
                <w:rFonts w:ascii="Arial" w:cs="Arial" w:eastAsia="Arial" w:hAnsi="Arial"/>
                <w:b w:val="false"/>
                <w:bCs w:val="false"/>
                <w:i w:val="false"/>
                <w:iCs w:val="false"/>
                <w:sz w:val="18"/>
                <w:szCs w:val="18"/>
              </w:rPr>
              <w:t xml:space="preserve">M50: 15,000 lb at 50 mph</w:t>
            </w:r>
          </w:p>
        </w:tc>
        <w:tc>
          <w:tcPr>
            <w:tcW w:type="dxa" w:w="1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P2: over 3.3 ft to 23 ft</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F2656/F2656M-20</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Tested at a 24 ft clear opening; rated at that opening only</w:t>
            </w:r>
          </w:p>
        </w:tc>
        <w:tc>
          <w:tcPr>
            <w:tcW w:type="dxa" w:w="2060"/>
            <w:tcMar>
              <w:top w:type="dxa" w:w="60"/>
              <w:left w:type="dxa" w:w="100"/>
              <w:bottom w:type="dxa" w:w="60"/>
              <w:right w:type="dxa" w:w="100"/>
            </w:tcMar>
          </w:tcPr>
          <w:p>
            <w:r>
              <w:rPr>
                <w:rFonts w:ascii="Arial" w:cs="Arial" w:eastAsia="Arial" w:hAnsi="Arial"/>
                <w:b w:val="false"/>
                <w:bCs w:val="false"/>
                <w:i w:val="false"/>
                <w:iCs w:val="false"/>
                <w:sz w:val="18"/>
                <w:szCs w:val="18"/>
              </w:rPr>
              <w:t xml:space="preserve">Listed on the DoD Anti Ram Vehicle Barrier List</w:t>
            </w:r>
          </w:p>
        </w:tc>
      </w:tr>
    </w:tbl>
    <w:p>
      <w:pPr>
        <w:spacing w:after="200" w:before="60"/>
        <w:ind w:left="360"/>
      </w:pPr>
      <w:r>
        <w:rPr>
          <w:rFonts w:ascii="Arial" w:cs="Arial" w:eastAsia="Arial" w:hAnsi="Arial"/>
          <w:b w:val="false"/>
          <w:bCs w:val="false"/>
          <w:i/>
          <w:iCs/>
          <w:sz w:val="17"/>
          <w:szCs w:val="17"/>
        </w:rPr>
        <w:t xml:space="preserve">Listing status as of October 2026; confirm current listing at submittal. Listing on the DoD Anti Ram Vehicle Barrier List is not an endorsement. The DoD listing applies to the tested configuration only. Clear opening per Paragraph 2.02.C.</w:t>
      </w:r>
    </w:p>
    <w:p>
      <w:pPr>
        <w:keepNext/>
        <w:spacing w:after="100" w:before="300"/>
        <w:ind w:left="360"/>
      </w:pPr>
      <w:r>
        <w:rPr>
          <w:rFonts w:ascii="Arial" w:cs="Arial" w:eastAsia="Arial" w:hAnsi="Arial"/>
          <w:b/>
          <w:bCs/>
          <w:i w:val="false"/>
          <w:iCs w:val="false"/>
          <w:sz w:val="20"/>
          <w:szCs w:val="20"/>
        </w:rPr>
        <w:t xml:space="preserve">B.	Schedule 2 – System Characteristics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3480"/>
        <w:gridCol w:w="3480"/>
      </w:tblGrid>
      <w:tr>
        <w:trPr>
          <w:cantSplit/>
          <w:tblHeader/>
        </w:trPr>
        <w:tc>
          <w:tcPr>
            <w:tcW w:type="dxa" w:w="2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348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AVBD 531</w:t>
            </w:r>
          </w:p>
        </w:tc>
        <w:tc>
          <w:tcPr>
            <w:tcW w:type="dxa" w:w="348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AVBD 551 and AVBD 552</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Barrier type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Active drop arm</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Active drop arm</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Crash beam</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Aluminum, high visibility banding</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Structural steel section, galvanized and thermoplastic coated; red and white high visibility panels</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Hinge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Single pin to hinge post</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Pillow block bearing and shaft</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Posts</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Manufacturer standard steel crash posts, hot dip galvanized</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Steel posts as shown on the manufacturer standard drawing, galvanized after fabrication</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Beam height, closed</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36 in. above finished roadway surface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36 in. above finished roadway surface</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Clear opening</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ft; available 12 ft to 35 ft; Rating Applicability Letter per Paragraph 1.08.B</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551: tested at a 20 ft clear opening. AVBD 552: tested at a 24 ft clear opening. Rated at the tested opening only; no interpolation</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Direction</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2.02.F; attack side and asset side per manufacturer standard drawing</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Beam captured at both ends; per Paragraph 2.02.F; attack side and asset side per manufacturer standard drawing</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Drive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[Hydraulic] [Electric] [Manual hydraulic hand pump]</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Hydraulic; single lockable cabinet at hinge post</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Open time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5 to 7 seconds, hydraulic or electric</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Lift 9.5 seconds</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Close time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5 to 7 seconds, hydraulic or electric</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Hand pump operating time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Not applicable</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Open angle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90 degrees</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Power supply</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120/240 V 60 Hz single phase; 208 V 60 Hz three phase; 24 VDC; [export projects only: 240 V 50 Hz single phase]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120 V, 60 Hz; motor rating and working pressure per manufacturer data; full load current per the submittal under Paragraph 1.07.E</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Battery backup</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[Capacity per manufacturer data]</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[Capacity per manufacturer data]</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Solar</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[Sized per Paragraph 2.05.A.6]</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Not applicable</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Operating temperature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 [hydraulic system heater]</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Vehicle presence detection</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Infrared or photoelectric presence sensors; required</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Loop detector; required</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Enclosures</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 stated as a NEMA 250 type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Lockable cabinet; rating per manufacturer data</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Operator standard</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UL 325 where within its scope; evidence with Product Data</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Safety devices</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As shown on the manufacturer standard drawing</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As shown on the manufacturer standard drawing</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Emergency Fast Operate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[EFO stations]; operating time per manufacturer data</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Manual security</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data</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Padlock at latch post, independent of power</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Foundations</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Engineered per project; sealed foundation design</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Engineered per project; sealed foundation design; outside the traveled way</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Field welding</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Finish</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Hot dip galvanized, ASTM A123/A123M [; polyester powder coat]</w:t>
            </w:r>
          </w:p>
        </w:tc>
        <w:tc>
          <w:tcPr>
            <w:tcW w:type="dxa" w:w="3480"/>
            <w:tcMar>
              <w:top w:type="dxa" w:w="60"/>
              <w:left w:type="dxa" w:w="100"/>
              <w:bottom w:type="dxa" w:w="60"/>
              <w:right w:type="dxa" w:w="100"/>
            </w:tcMar>
          </w:tcPr>
          <w:p>
            <w:r>
              <w:rPr>
                <w:rFonts w:ascii="Arial" w:cs="Arial" w:eastAsia="Arial" w:hAnsi="Arial"/>
                <w:b w:val="false"/>
                <w:bCs w:val="false"/>
                <w:i w:val="false"/>
                <w:iCs w:val="false"/>
                <w:sz w:val="18"/>
                <w:szCs w:val="18"/>
              </w:rPr>
              <w:t xml:space="preserve">Galvanized after fabrication, ASTM A123/A123M; beam thermoplastic coated</w:t>
            </w:r>
          </w:p>
        </w:tc>
      </w:tr>
    </w:tbl>
    <w:p>
      <w:pPr>
        <w:spacing w:after="200" w:before="60"/>
        <w:ind w:left="360"/>
      </w:pPr>
      <w:r>
        <w:rPr>
          <w:rFonts w:ascii="Arial" w:cs="Arial" w:eastAsia="Arial" w:hAnsi="Arial"/>
          <w:b w:val="false"/>
          <w:bCs w:val="false"/>
          <w:i/>
          <w:iCs/>
          <w:sz w:val="17"/>
          <w:szCs w:val="17"/>
        </w:rPr>
        <w:t xml:space="preserve">Post projections, arm geometry and foundations follow the tested configuration for each model and are shown on the manufacturer standard drawing, the sealed foundation design and the approved Shop Drawings. Values shown as per manufacturer data are stated in the product data submitted under Paragraph 1.07.B.</w:t>
      </w:r>
    </w:p>
    <w:p>
      <w:r>
        <w:rPr>
          <w:rFonts w:ascii="Arial" w:cs="Arial" w:eastAsia="Arial" w:hAnsi="Arial"/>
          <w:b w:val="false"/>
          <w:bCs w:val="false"/>
          <w:i w:val="false"/>
          <w:iCs w:val="false"/>
          <w:sz w:val="20"/>
          <w:szCs w:val="20"/>
        </w:rPr>
        <w:t xml:space="preserve"/>
      </w:r>
    </w:p>
    <w:p>
      <w:pPr>
        <w:spacing w:after="120"/>
        <w:jc w:val="center"/>
      </w:pPr>
      <w:r>
        <w:rPr>
          <w:rFonts w:ascii="Arial" w:cs="Arial" w:eastAsia="Arial" w:hAnsi="Arial"/>
          <w:b/>
          <w:bCs/>
          <w:i w:val="false"/>
          <w:iCs w:val="false"/>
          <w:sz w:val="20"/>
          <w:szCs w:val="20"/>
        </w:rPr>
        <w:t xml:space="preserve">END OF SECTION 34 75 13.13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t xml:space="preserve">34 75 13.13 – page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of </w:t>
    </w:r>
    <w:r>
      <w:rPr>
        <w:rFonts w:ascii="Arial" w:cs="Arial" w:eastAsia="Arial" w:hAnsi="Arial"/>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spacing w:after="60"/>
    </w:pPr>
    <w:r>
      <w:rPr>
        <w:rFonts w:ascii="Arial" w:cs="Arial" w:eastAsia="Arial" w:hAnsi="Arial"/>
        <w:b/>
        <w:bCs/>
        <w:i w:val="false"/>
        <w:iCs w:val="false"/>
        <w:sz w:val="16"/>
        <w:szCs w:val="16"/>
      </w:rPr>
      <w:t xml:space="preserve">CRASH RATED DROP ARM BARRIERS	SECTION 34 75 13.13 · REV 2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pecifierNote">
    <w:name w:val="SpecifierNote"/>
    <w:basedOn w:val="Normal"/>
    <w:next w:val="Normal"/>
    <w:qFormat/>
    <w:pPr>
      <w:ind w:left="360" w:right="360"/>
    </w:pPr>
    <w:rPr>
      <w:rFonts w:ascii="Arial" w:cs="Arial" w:eastAsia="Arial" w:hAnsi="Arial"/>
      <w:i/>
      <w:iCs/>
      <w:color w:val="1F5C9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34 75 13.13 · Crash Rated Drop Arm Barriers · Rev 2</dc:title>
  <dc:creator>Black Security Products, LLC</dc:creator>
  <dc:description>CSI 3 part guide specification, Rev 2, October 2026</dc:description>
  <cp:lastModifiedBy>Black Security Products, LLC</cp:lastModifiedBy>
  <cp:revision>1</cp:revision>
  <dcterms:created xsi:type="dcterms:W3CDTF">2026-10-19T21:28:55.474Z</dcterms:created>
  <dcterms:modified xsi:type="dcterms:W3CDTF">2026-10-19T21:28:55.474Z</dcterms:modified>
</cp:coreProperties>
</file>

<file path=docProps/custom.xml><?xml version="1.0" encoding="utf-8"?>
<Properties xmlns="http://schemas.openxmlformats.org/officeDocument/2006/custom-properties" xmlns:vt="http://schemas.openxmlformats.org/officeDocument/2006/docPropsVTypes"/>
</file>