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i w:val="false"/>
          <w:iCs w:val="false"/>
          <w:sz w:val="24"/>
          <w:szCs w:val="24"/>
        </w:rPr>
        <w:t xml:space="preserve">SECTION 34 71 13</w:t>
      </w:r>
    </w:p>
    <w:p>
      <w:pPr>
        <w:spacing w:after="60"/>
        <w:jc w:val="center"/>
      </w:pPr>
      <w:r>
        <w:rPr>
          <w:rFonts w:ascii="Arial" w:cs="Arial" w:eastAsia="Arial" w:hAnsi="Arial"/>
          <w:b/>
          <w:bCs/>
          <w:i w:val="false"/>
          <w:iCs w:val="false"/>
          <w:sz w:val="24"/>
          <w:szCs w:val="24"/>
        </w:rPr>
        <w:t xml:space="preserve">VEHICLE BARRIERS</w:t>
      </w:r>
    </w:p>
    <w:p>
      <w:pPr>
        <w:spacing w:after="240"/>
        <w:jc w:val="center"/>
      </w:pPr>
      <w:r>
        <w:rPr>
          <w:rFonts w:ascii="Arial" w:cs="Arial" w:eastAsia="Arial" w:hAnsi="Arial"/>
          <w:b w:val="false"/>
          <w:bCs w:val="false"/>
          <w:i w:val="false"/>
          <w:iCs w:val="false"/>
          <w:sz w:val="18"/>
          <w:szCs w:val="18"/>
        </w:rPr>
        <w:t xml:space="preserve">Rev 2 · October 2026</w:t>
      </w:r>
    </w:p>
    <w:p>
      <w:pPr>
        <w:pStyle w:val="SpecifierNote"/>
        <w:pBdr>
          <w:top w:val="single" w:color="1F5C99" w:sz="4" w:space="4"/>
          <w:bottom w:val="single" w:color="1F5C99" w:sz="4" w:space="4"/>
          <w:left w:val="single" w:color="1F5C99" w:sz="4" w:space="4"/>
          <w:right w:val="single" w:color="1F5C99" w:sz="4" w:space="4"/>
        </w:pBdr>
        <w:shd w:fill="EEF3F9"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This Section is a manufacturer guide specification. Text in [brackets] offers a choice; delete the options not used. [Insert] requires a project value. Paragraphs marked Specifier Note are guidance and are deleted before issue. Crash post layout and foundations are delegated design and must be sealed by a professional engineer licensed in the jurisdiction of the Project; this Section is not a sealed engineering document. This Section is the single home of the passive cable vehicle barrier, whether it stands on its own or is integrated with a SecurePale or SecureMesh fence line; Section 32 31 19 – High Security Palisade Fences and Gates and Section 32 31 26 – High Security Welded Wire Mesh Fences and Gates carry only the fence and the interface. Delete this note before issue.</w:t>
      </w:r>
    </w:p>
    <w:p>
      <w:pPr>
        <w:keepNext/>
        <w:spacing w:after="200" w:before="400"/>
      </w:pPr>
      <w:r>
        <w:rPr>
          <w:rFonts w:ascii="Arial" w:cs="Arial" w:eastAsia="Arial" w:hAnsi="Arial"/>
          <w:b/>
          <w:bCs/>
          <w:i w:val="false"/>
          <w:iCs w:val="false"/>
          <w:sz w:val="20"/>
          <w:szCs w:val="20"/>
        </w:rPr>
        <w:t xml:space="preserve">PART 1 – GENERAL</w:t>
      </w:r>
    </w:p>
    <w:p>
      <w:pPr>
        <w:keepNext/>
        <w:tabs>
          <w:tab w:val="left" w:pos="720"/>
        </w:tabs>
        <w:spacing w:after="120" w:before="240"/>
      </w:pPr>
      <w:r>
        <w:rPr>
          <w:rFonts w:ascii="Arial" w:cs="Arial" w:eastAsia="Arial" w:hAnsi="Arial"/>
          <w:b/>
          <w:bCs/>
          <w:i w:val="false"/>
          <w:iCs w:val="false"/>
          <w:sz w:val="20"/>
          <w:szCs w:val="20"/>
        </w:rPr>
        <w:t xml:space="preserve">1.01	RELATED DOCUMENTS</w:t>
      </w:r>
    </w:p>
    <w:p>
      <w:pPr>
        <w:tabs>
          <w:tab w:val="left" w:pos="720"/>
        </w:tabs>
        <w:spacing w:after="100"/>
        <w:ind w:left="720" w:hanging="360"/>
      </w:pPr>
      <w:r>
        <w:rPr>
          <w:rFonts w:ascii="Arial" w:cs="Arial" w:eastAsia="Arial" w:hAnsi="Arial"/>
          <w:b w:val="false"/>
          <w:bCs w:val="false"/>
          <w:i w:val="false"/>
          <w:iCs w:val="false"/>
          <w:sz w:val="20"/>
          <w:szCs w:val="20"/>
        </w:rPr>
        <w:t xml:space="preserve">A.	Drawings and general provisions of the Contract, including General and Supplementary Conditions and Division 01 Specification Sections, apply to this Section.</w:t>
      </w:r>
    </w:p>
    <w:p>
      <w:pPr>
        <w:keepNext/>
        <w:tabs>
          <w:tab w:val="left" w:pos="720"/>
        </w:tabs>
        <w:spacing w:after="120" w:before="240"/>
      </w:pPr>
      <w:r>
        <w:rPr>
          <w:rFonts w:ascii="Arial" w:cs="Arial" w:eastAsia="Arial" w:hAnsi="Arial"/>
          <w:b/>
          <w:bCs/>
          <w:i w:val="false"/>
          <w:iCs w:val="false"/>
          <w:sz w:val="20"/>
          <w:szCs w:val="20"/>
        </w:rPr>
        <w:t xml:space="preserve">1.02	SUMMARY</w:t>
      </w:r>
    </w:p>
    <w:p>
      <w:pPr>
        <w:tabs>
          <w:tab w:val="left" w:pos="720"/>
        </w:tabs>
        <w:spacing w:after="100"/>
        <w:ind w:left="720" w:hanging="360"/>
      </w:pPr>
      <w:r>
        <w:rPr>
          <w:rFonts w:ascii="Arial" w:cs="Arial" w:eastAsia="Arial" w:hAnsi="Arial"/>
          <w:b w:val="false"/>
          <w:bCs w:val="false"/>
          <w:i w:val="false"/>
          <w:iCs w:val="false"/>
          <w:sz w:val="20"/>
          <w:szCs w:val="20"/>
        </w:rPr>
        <w:t xml:space="preserve">A.	Section Includes: Passive crash rated cable vehicle barrier, comprising wire ropes, crash posts, intermediate posts, cable attachment and termination components, and crash post and intermediate post foundations, [installed on its own] [integrated with a fence line specified in Section 32 31 19 – High Security Palisade Fences and Gates] [integrated with a fence line specified in Section 32 31 26 – High Security Welded Wire Mesh Fences and Gates].</w:t>
      </w:r>
    </w:p>
    <w:p>
      <w:pPr>
        <w:tabs>
          <w:tab w:val="left" w:pos="720"/>
        </w:tabs>
        <w:spacing w:after="100"/>
        <w:ind w:left="720" w:hanging="360"/>
      </w:pPr>
      <w:r>
        <w:rPr>
          <w:rFonts w:ascii="Arial" w:cs="Arial" w:eastAsia="Arial" w:hAnsi="Arial"/>
          <w:b w:val="false"/>
          <w:bCs w:val="false"/>
          <w:i w:val="false"/>
          <w:iCs w:val="false"/>
          <w:sz w:val="20"/>
          <w:szCs w:val="20"/>
        </w:rPr>
        <w:t xml:space="preserve">B.	The barrier is passive. It has no power supply, hydraulics, controls or moving parts.</w:t>
      </w:r>
    </w:p>
    <w:p>
      <w:pPr>
        <w:tabs>
          <w:tab w:val="left" w:pos="720"/>
        </w:tabs>
        <w:spacing w:after="100"/>
        <w:ind w:left="720" w:hanging="360"/>
      </w:pPr>
      <w:r>
        <w:rPr>
          <w:rFonts w:ascii="Arial" w:cs="Arial" w:eastAsia="Arial" w:hAnsi="Arial"/>
          <w:b w:val="false"/>
          <w:bCs w:val="false"/>
          <w:i w:val="false"/>
          <w:iCs w:val="false"/>
          <w:sz w:val="20"/>
          <w:szCs w:val="20"/>
        </w:rPr>
        <w:t xml:space="preserve">C.	Fence Integrated Barrier: Where Section 32 31 19 – High Security Palisade Fences and Gates schedules SecurePale configuration 03 or 04, or Section 32 31 26 – High Security Welded Wire Mesh Fences and Gates schedules SecureMesh Integrated AVBD 1002, the integrated passive cable vehicle barrier, its crash posts, its cable supports and its foundations are specified in this Section. The fence Section specifies the fence and the fence side of the barrier to fence interface.</w:t>
      </w:r>
    </w:p>
    <w:p>
      <w:pPr>
        <w:tabs>
          <w:tab w:val="left" w:pos="720"/>
        </w:tabs>
        <w:spacing w:after="100"/>
        <w:ind w:left="720" w:hanging="360"/>
      </w:pPr>
      <w:r>
        <w:rPr>
          <w:rFonts w:ascii="Arial" w:cs="Arial" w:eastAsia="Arial" w:hAnsi="Arial"/>
          <w:b w:val="false"/>
          <w:bCs w:val="false"/>
          <w:i w:val="false"/>
          <w:iCs w:val="false"/>
          <w:sz w:val="20"/>
          <w:szCs w:val="20"/>
        </w:rPr>
        <w:t xml:space="preserve">D.	Related Requirements:</w:t>
      </w:r>
    </w:p>
    <w:p>
      <w:pPr>
        <w:tabs>
          <w:tab w:val="left" w:pos="1440"/>
        </w:tabs>
        <w:spacing w:after="100"/>
        <w:ind w:left="1440" w:hanging="360"/>
      </w:pPr>
      <w:r>
        <w:rPr>
          <w:rFonts w:ascii="Arial" w:cs="Arial" w:eastAsia="Arial" w:hAnsi="Arial"/>
          <w:b w:val="false"/>
          <w:bCs w:val="false"/>
          <w:i w:val="false"/>
          <w:iCs w:val="false"/>
          <w:sz w:val="20"/>
          <w:szCs w:val="20"/>
        </w:rPr>
        <w:t xml:space="preserve">1.	Section 03 30 00 – Cast in Place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2.	Section 31 20 00 – Earth Moving.</w:t>
      </w:r>
    </w:p>
    <w:p>
      <w:pPr>
        <w:tabs>
          <w:tab w:val="left" w:pos="1440"/>
        </w:tabs>
        <w:spacing w:after="100"/>
        <w:ind w:left="1440" w:hanging="360"/>
      </w:pPr>
      <w:r>
        <w:rPr>
          <w:rFonts w:ascii="Arial" w:cs="Arial" w:eastAsia="Arial" w:hAnsi="Arial"/>
          <w:b w:val="false"/>
          <w:bCs w:val="false"/>
          <w:i w:val="false"/>
          <w:iCs w:val="false"/>
          <w:sz w:val="20"/>
          <w:szCs w:val="20"/>
        </w:rPr>
        <w:t xml:space="preserve">3.	Section 32 31 19 – High Security Palisade Fences and Gates, for a SecurePale fence line with which the barrier is integrated.</w:t>
      </w:r>
    </w:p>
    <w:p>
      <w:pPr>
        <w:tabs>
          <w:tab w:val="left" w:pos="1440"/>
        </w:tabs>
        <w:spacing w:after="100"/>
        <w:ind w:left="1440" w:hanging="360"/>
      </w:pPr>
      <w:r>
        <w:rPr>
          <w:rFonts w:ascii="Arial" w:cs="Arial" w:eastAsia="Arial" w:hAnsi="Arial"/>
          <w:b w:val="false"/>
          <w:bCs w:val="false"/>
          <w:i w:val="false"/>
          <w:iCs w:val="false"/>
          <w:sz w:val="20"/>
          <w:szCs w:val="20"/>
        </w:rPr>
        <w:t xml:space="preserve">4.	Section 32 31 26 – High Security Welded Wire Mesh Fences and Gates, for a SecureMesh fence line with which the barrier is integrated.</w:t>
      </w:r>
    </w:p>
    <w:p>
      <w:pPr>
        <w:tabs>
          <w:tab w:val="left" w:pos="1440"/>
        </w:tabs>
        <w:spacing w:after="100"/>
        <w:ind w:left="1440" w:hanging="360"/>
      </w:pPr>
      <w:r>
        <w:rPr>
          <w:rFonts w:ascii="Arial" w:cs="Arial" w:eastAsia="Arial" w:hAnsi="Arial"/>
          <w:b w:val="false"/>
          <w:bCs w:val="false"/>
          <w:i w:val="false"/>
          <w:iCs w:val="false"/>
          <w:sz w:val="20"/>
          <w:szCs w:val="20"/>
        </w:rPr>
        <w:t xml:space="preserve">5.	Section 34 75 13.13 – Crash Rated Slide Gates, Section 34 75 13.13 – Crash Rated Drop Arm Barriers and Section 34 75 13.13 – Crash Rated Shallow Wedge Barriers, for the crash rated gate or active barrier at an opening in the barrier line, as applicable.</w:t>
      </w:r>
    </w:p>
    <w:p>
      <w:pPr>
        <w:tabs>
          <w:tab w:val="left" w:pos="1440"/>
        </w:tabs>
        <w:spacing w:after="100"/>
        <w:ind w:left="1440" w:hanging="360"/>
      </w:pPr>
      <w:r>
        <w:rPr>
          <w:rFonts w:ascii="Arial" w:cs="Arial" w:eastAsia="Arial" w:hAnsi="Arial"/>
          <w:b w:val="false"/>
          <w:bCs w:val="false"/>
          <w:i w:val="false"/>
          <w:iCs w:val="false"/>
          <w:sz w:val="20"/>
          <w:szCs w:val="20"/>
        </w:rPr>
        <w:t xml:space="preserve">6.	[Section 26 05 26 – Grounding and Bonding for Electrical Systems.]</w:t>
      </w:r>
    </w:p>
    <w:p>
      <w:pPr>
        <w:pStyle w:val="SpecifierNote"/>
        <w:pBdr>
          <w:top w:val="single" w:color="1F5C99" w:sz="4" w:space="4"/>
          <w:bottom w:val="single" w:color="1F5C99" w:sz="4" w:space="4"/>
          <w:left w:val="single" w:color="1F5C99" w:sz="4" w:space="4"/>
          <w:right w:val="single" w:color="1F5C99" w:sz="4" w:space="4"/>
        </w:pBdr>
        <w:shd w:fill="EEF3F9"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system is one cable barrier offered in four models, each crash tested at its own impact condition and penetration rating. Select the model in Schedule 1 of Article 3.10 and in Article 2.01. Delete this note before issue.</w:t>
      </w:r>
    </w:p>
    <w:p>
      <w:pPr>
        <w:keepNext/>
        <w:tabs>
          <w:tab w:val="left" w:pos="720"/>
        </w:tabs>
        <w:spacing w:after="120" w:before="240"/>
      </w:pPr>
      <w:r>
        <w:rPr>
          <w:rFonts w:ascii="Arial" w:cs="Arial" w:eastAsia="Arial" w:hAnsi="Arial"/>
          <w:b/>
          <w:bCs/>
          <w:i w:val="false"/>
          <w:iCs w:val="false"/>
          <w:sz w:val="20"/>
          <w:szCs w:val="20"/>
        </w:rPr>
        <w:t xml:space="preserve">1.03	REFERENCES</w:t>
      </w:r>
    </w:p>
    <w:p>
      <w:pPr>
        <w:tabs>
          <w:tab w:val="left" w:pos="720"/>
        </w:tabs>
        <w:spacing w:after="100"/>
        <w:ind w:left="720" w:hanging="360"/>
      </w:pPr>
      <w:r>
        <w:rPr>
          <w:rFonts w:ascii="Arial" w:cs="Arial" w:eastAsia="Arial" w:hAnsi="Arial"/>
          <w:b w:val="false"/>
          <w:bCs w:val="false"/>
          <w:i w:val="false"/>
          <w:iCs w:val="false"/>
          <w:sz w:val="20"/>
          <w:szCs w:val="20"/>
        </w:rPr>
        <w:t xml:space="preserve">A.	Reference Standards, current edition at the date of the Contract unless a specific edition is stated:</w:t>
      </w:r>
    </w:p>
    <w:p>
      <w:pPr>
        <w:tabs>
          <w:tab w:val="left" w:pos="1440"/>
        </w:tabs>
        <w:spacing w:after="100"/>
        <w:ind w:left="1440" w:hanging="360"/>
      </w:pPr>
      <w:r>
        <w:rPr>
          <w:rFonts w:ascii="Arial" w:cs="Arial" w:eastAsia="Arial" w:hAnsi="Arial"/>
          <w:b w:val="false"/>
          <w:bCs w:val="false"/>
          <w:i w:val="false"/>
          <w:iCs w:val="false"/>
          <w:sz w:val="20"/>
          <w:szCs w:val="20"/>
        </w:rPr>
        <w:t xml:space="preserve">1.	ACI 318 – Building Code Requirements for Structural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2.	ASME B30.26 – Rigging Hardware.</w:t>
      </w:r>
    </w:p>
    <w:p>
      <w:pPr>
        <w:tabs>
          <w:tab w:val="left" w:pos="1440"/>
        </w:tabs>
        <w:spacing w:after="100"/>
        <w:ind w:left="1440" w:hanging="360"/>
      </w:pPr>
      <w:r>
        <w:rPr>
          <w:rFonts w:ascii="Arial" w:cs="Arial" w:eastAsia="Arial" w:hAnsi="Arial"/>
          <w:b w:val="false"/>
          <w:bCs w:val="false"/>
          <w:i w:val="false"/>
          <w:iCs w:val="false"/>
          <w:sz w:val="20"/>
          <w:szCs w:val="20"/>
        </w:rPr>
        <w:t xml:space="preserve">3.	ASTM A123/A123M – Zinc (Hot Dip Galvanized) Coatings on Iron and Steel Products.</w:t>
      </w:r>
    </w:p>
    <w:p>
      <w:pPr>
        <w:tabs>
          <w:tab w:val="left" w:pos="1440"/>
        </w:tabs>
        <w:spacing w:after="100"/>
        <w:ind w:left="1440" w:hanging="360"/>
      </w:pPr>
      <w:r>
        <w:rPr>
          <w:rFonts w:ascii="Arial" w:cs="Arial" w:eastAsia="Arial" w:hAnsi="Arial"/>
          <w:b w:val="false"/>
          <w:bCs w:val="false"/>
          <w:i w:val="false"/>
          <w:iCs w:val="false"/>
          <w:sz w:val="20"/>
          <w:szCs w:val="20"/>
        </w:rPr>
        <w:t xml:space="preserve">4.	ASTM A385/A385M – Practice for Providing High Quality Zinc Coatings (Hot Dip).</w:t>
      </w:r>
    </w:p>
    <w:p>
      <w:pPr>
        <w:tabs>
          <w:tab w:val="left" w:pos="1440"/>
        </w:tabs>
        <w:spacing w:after="100"/>
        <w:ind w:left="1440" w:hanging="360"/>
      </w:pPr>
      <w:r>
        <w:rPr>
          <w:rFonts w:ascii="Arial" w:cs="Arial" w:eastAsia="Arial" w:hAnsi="Arial"/>
          <w:b w:val="false"/>
          <w:bCs w:val="false"/>
          <w:i w:val="false"/>
          <w:iCs w:val="false"/>
          <w:sz w:val="20"/>
          <w:szCs w:val="20"/>
        </w:rPr>
        <w:t xml:space="preserve">5.	ASTM A615/A615M – Deformed and Plain Carbon Steel Bars for Concrete Reinforcement.</w:t>
      </w:r>
    </w:p>
    <w:p>
      <w:pPr>
        <w:tabs>
          <w:tab w:val="left" w:pos="1440"/>
        </w:tabs>
        <w:spacing w:after="100"/>
        <w:ind w:left="1440" w:hanging="360"/>
      </w:pPr>
      <w:r>
        <w:rPr>
          <w:rFonts w:ascii="Arial" w:cs="Arial" w:eastAsia="Arial" w:hAnsi="Arial"/>
          <w:b w:val="false"/>
          <w:bCs w:val="false"/>
          <w:i w:val="false"/>
          <w:iCs w:val="false"/>
          <w:sz w:val="20"/>
          <w:szCs w:val="20"/>
        </w:rPr>
        <w:t xml:space="preserve">6.	ASTM A780/A780M – Repair of Damaged and Uncoated Areas of Hot Dip Galvanized Coatings.</w:t>
      </w:r>
    </w:p>
    <w:p>
      <w:pPr>
        <w:tabs>
          <w:tab w:val="left" w:pos="1440"/>
        </w:tabs>
        <w:spacing w:after="100"/>
        <w:ind w:left="1440" w:hanging="360"/>
      </w:pPr>
      <w:r>
        <w:rPr>
          <w:rFonts w:ascii="Arial" w:cs="Arial" w:eastAsia="Arial" w:hAnsi="Arial"/>
          <w:b w:val="false"/>
          <w:bCs w:val="false"/>
          <w:i w:val="false"/>
          <w:iCs w:val="false"/>
          <w:sz w:val="20"/>
          <w:szCs w:val="20"/>
        </w:rPr>
        <w:t xml:space="preserve">7.	ASTM A1023/A1023M – Stranded Carbon Steel Wire Ropes for General Purposes.</w:t>
      </w:r>
    </w:p>
    <w:p>
      <w:pPr>
        <w:tabs>
          <w:tab w:val="left" w:pos="1440"/>
        </w:tabs>
        <w:spacing w:after="100"/>
        <w:ind w:left="1440" w:hanging="360"/>
      </w:pPr>
      <w:r>
        <w:rPr>
          <w:rFonts w:ascii="Arial" w:cs="Arial" w:eastAsia="Arial" w:hAnsi="Arial"/>
          <w:b w:val="false"/>
          <w:bCs w:val="false"/>
          <w:i w:val="false"/>
          <w:iCs w:val="false"/>
          <w:sz w:val="20"/>
          <w:szCs w:val="20"/>
        </w:rPr>
        <w:t xml:space="preserve">8.	ASTM D7091 – Nondestructive Measurement of Dry Film Thickness of Nonmagnetic Coatings Applied to Ferrous Metals and Nonmagnetic, Nonconductive Coatings Applied to Non Ferrous Metals.</w:t>
      </w:r>
    </w:p>
    <w:p>
      <w:pPr>
        <w:tabs>
          <w:tab w:val="left" w:pos="1440"/>
        </w:tabs>
        <w:spacing w:after="100"/>
        <w:ind w:left="1440" w:hanging="360"/>
      </w:pPr>
      <w:r>
        <w:rPr>
          <w:rFonts w:ascii="Arial" w:cs="Arial" w:eastAsia="Arial" w:hAnsi="Arial"/>
          <w:b w:val="false"/>
          <w:bCs w:val="false"/>
          <w:i w:val="false"/>
          <w:iCs w:val="false"/>
          <w:sz w:val="20"/>
          <w:szCs w:val="20"/>
        </w:rPr>
        <w:t xml:space="preserve">9.	ASTM F2656/F2656M – Crash Testing of Vehicle Security Barriers, edition as scheduled for each model in Schedule 1.</w:t>
      </w:r>
    </w:p>
    <w:p>
      <w:pPr>
        <w:tabs>
          <w:tab w:val="left" w:pos="1440"/>
        </w:tabs>
        <w:spacing w:after="100"/>
        <w:ind w:left="1440" w:hanging="360"/>
      </w:pPr>
      <w:r>
        <w:rPr>
          <w:rFonts w:ascii="Arial" w:cs="Arial" w:eastAsia="Arial" w:hAnsi="Arial"/>
          <w:b w:val="false"/>
          <w:bCs w:val="false"/>
          <w:i w:val="false"/>
          <w:iCs w:val="false"/>
          <w:sz w:val="20"/>
          <w:szCs w:val="20"/>
        </w:rPr>
        <w:t xml:space="preserve">10.	SAE J429 – Mechanical and Material Requirements for Externally Threaded Fasteners.</w:t>
      </w:r>
    </w:p>
    <w:p>
      <w:pPr>
        <w:keepNext/>
        <w:tabs>
          <w:tab w:val="left" w:pos="720"/>
        </w:tabs>
        <w:spacing w:after="120" w:before="240"/>
      </w:pPr>
      <w:r>
        <w:rPr>
          <w:rFonts w:ascii="Arial" w:cs="Arial" w:eastAsia="Arial" w:hAnsi="Arial"/>
          <w:b/>
          <w:bCs/>
          <w:i w:val="false"/>
          <w:iCs w:val="false"/>
          <w:sz w:val="20"/>
          <w:szCs w:val="20"/>
        </w:rPr>
        <w:t xml:space="preserve">1.04	DEFINITIONS</w:t>
      </w:r>
    </w:p>
    <w:p>
      <w:pPr>
        <w:tabs>
          <w:tab w:val="left" w:pos="720"/>
        </w:tabs>
        <w:spacing w:after="100"/>
        <w:ind w:left="720" w:hanging="360"/>
      </w:pPr>
      <w:r>
        <w:rPr>
          <w:rFonts w:ascii="Arial" w:cs="Arial" w:eastAsia="Arial" w:hAnsi="Arial"/>
          <w:b w:val="false"/>
          <w:bCs w:val="false"/>
          <w:i w:val="false"/>
          <w:iCs w:val="false"/>
          <w:sz w:val="20"/>
          <w:szCs w:val="20"/>
        </w:rPr>
        <w:t xml:space="preserve">A.	Impact Condition Designation: The test vehicle and impact speed under ASTM F2656/F2656M. M30 is a 15,000 lb medium duty truck at 30 mph; M50 is the same vehicle at 50 mph.</w:t>
      </w:r>
    </w:p>
    <w:p>
      <w:pPr>
        <w:tabs>
          <w:tab w:val="left" w:pos="720"/>
        </w:tabs>
        <w:spacing w:after="100"/>
        <w:ind w:left="720" w:hanging="360"/>
      </w:pPr>
      <w:r>
        <w:rPr>
          <w:rFonts w:ascii="Arial" w:cs="Arial" w:eastAsia="Arial" w:hAnsi="Arial"/>
          <w:b w:val="false"/>
          <w:bCs w:val="false"/>
          <w:i w:val="false"/>
          <w:iCs w:val="false"/>
          <w:sz w:val="20"/>
          <w:szCs w:val="20"/>
        </w:rPr>
        <w:t xml:space="preserve">B.	Penetration Rating: The distance the test vehicle travels past the barrier, as defined in ASTM F2656/F2656M. P1, not exceeding 3.3 feet; P2, over 3.3 feet to 23 feet; P3, over 23 feet to 98 feet; P4, over 98 feet.</w:t>
      </w:r>
    </w:p>
    <w:p>
      <w:pPr>
        <w:tabs>
          <w:tab w:val="left" w:pos="720"/>
        </w:tabs>
        <w:spacing w:after="100"/>
        <w:ind w:left="720" w:hanging="360"/>
      </w:pPr>
      <w:r>
        <w:rPr>
          <w:rFonts w:ascii="Arial" w:cs="Arial" w:eastAsia="Arial" w:hAnsi="Arial"/>
          <w:b w:val="false"/>
          <w:bCs w:val="false"/>
          <w:i w:val="false"/>
          <w:iCs w:val="false"/>
          <w:sz w:val="20"/>
          <w:szCs w:val="20"/>
        </w:rPr>
        <w:t xml:space="preserve">C.	Crash Post: A post set in a crash post foundation, around which the wire ropes are wrapped, and which resists the vehicle impact.</w:t>
      </w:r>
    </w:p>
    <w:p>
      <w:pPr>
        <w:tabs>
          <w:tab w:val="left" w:pos="720"/>
        </w:tabs>
        <w:spacing w:after="100"/>
        <w:ind w:left="720" w:hanging="360"/>
      </w:pPr>
      <w:r>
        <w:rPr>
          <w:rFonts w:ascii="Arial" w:cs="Arial" w:eastAsia="Arial" w:hAnsi="Arial"/>
          <w:b w:val="false"/>
          <w:bCs w:val="false"/>
          <w:i w:val="false"/>
          <w:iCs w:val="false"/>
          <w:sz w:val="20"/>
          <w:szCs w:val="20"/>
        </w:rPr>
        <w:t xml:space="preserve">D.	Intermediate Post: A post between crash posts that carries the wire ropes at height. Intermediate posts are not designed to resist the vehicle impact.</w:t>
      </w:r>
    </w:p>
    <w:p>
      <w:pPr>
        <w:tabs>
          <w:tab w:val="left" w:pos="720"/>
        </w:tabs>
        <w:spacing w:after="100"/>
        <w:ind w:left="720" w:hanging="360"/>
      </w:pPr>
      <w:r>
        <w:rPr>
          <w:rFonts w:ascii="Arial" w:cs="Arial" w:eastAsia="Arial" w:hAnsi="Arial"/>
          <w:b w:val="false"/>
          <w:bCs w:val="false"/>
          <w:i w:val="false"/>
          <w:iCs w:val="false"/>
          <w:sz w:val="20"/>
          <w:szCs w:val="20"/>
        </w:rPr>
        <w:t xml:space="preserve">E.	Cable Support: A fence post of an integrated fence line that carries the wire ropes at height in place of an intermediate post.</w:t>
      </w:r>
    </w:p>
    <w:p>
      <w:pPr>
        <w:tabs>
          <w:tab w:val="left" w:pos="720"/>
        </w:tabs>
        <w:spacing w:after="100"/>
        <w:ind w:left="720" w:hanging="360"/>
      </w:pPr>
      <w:r>
        <w:rPr>
          <w:rFonts w:ascii="Arial" w:cs="Arial" w:eastAsia="Arial" w:hAnsi="Arial"/>
          <w:b w:val="false"/>
          <w:bCs w:val="false"/>
          <w:i w:val="false"/>
          <w:iCs w:val="false"/>
          <w:sz w:val="20"/>
          <w:szCs w:val="20"/>
        </w:rPr>
        <w:t xml:space="preserve">F.	Tested Configuration: The combination of components, crash post spacing and foundations crash tested for the model, as recorded on the test certification and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G.	Attack Side: The face of the barrier line from which vehicle approach is expected. Secure Side: The opposite face.</w:t>
      </w:r>
    </w:p>
    <w:p>
      <w:pPr>
        <w:keepNext/>
        <w:tabs>
          <w:tab w:val="left" w:pos="720"/>
        </w:tabs>
        <w:spacing w:after="120" w:before="240"/>
      </w:pPr>
      <w:r>
        <w:rPr>
          <w:rFonts w:ascii="Arial" w:cs="Arial" w:eastAsia="Arial" w:hAnsi="Arial"/>
          <w:b/>
          <w:bCs/>
          <w:i w:val="false"/>
          <w:iCs w:val="false"/>
          <w:sz w:val="20"/>
          <w:szCs w:val="20"/>
        </w:rPr>
        <w:t xml:space="preserve">1.05	ADMINISTRATIVE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Coordination: Coordinate the Work of this Section with Section 03 30 00 for concrete, Section 31 20 00 for earthwork, [Section 32 31 19 – High Security Palisade Fences and Gates or Section 32 31 26 – High Security Welded Wire Mesh Fences and Gates, as applicable, for fence post piers and the barrier to fence interface,] [Section 34 75 13.13 – Crash Rated Slide Gates, Section 34 75 13.13 – Crash Rated Drop Arm Barriers or Section 34 75 13.13 – Crash Rated Shallow Wedge Barriers, as applicable, for barrier terminations at the crash rated gate or active barrier at the opening,] and [Section 26 05 26 for grounding and bonding].</w:t>
      </w:r>
    </w:p>
    <w:p>
      <w:pPr>
        <w:tabs>
          <w:tab w:val="left" w:pos="720"/>
        </w:tabs>
        <w:spacing w:after="100"/>
        <w:ind w:left="720" w:hanging="360"/>
      </w:pPr>
      <w:r>
        <w:rPr>
          <w:rFonts w:ascii="Arial" w:cs="Arial" w:eastAsia="Arial" w:hAnsi="Arial"/>
          <w:b w:val="false"/>
          <w:bCs w:val="false"/>
          <w:i w:val="false"/>
          <w:iCs w:val="false"/>
          <w:sz w:val="20"/>
          <w:szCs w:val="20"/>
        </w:rPr>
        <w:t xml:space="preserve">B.	Preinstallation Conference: Conduct at the Project site before excavation, attended by the Contractor, the Installer, the manufacturer representative, the foundation engineer and the [Architect] [Owner]. Review the sealed foundation design, the approved Shop Drawings, utility locations, finish grades, standoff, the barrier to fence interface where applicable, and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C.	Sequencing: Do not place paving, curbs or islands adjacent to the barrier until crash post foundations have reached the strength required by the sealed foundation design. Where the barrier is integrated with a fence, sequence crash post foundations and fence post piers as shown on the approved Shop Drawings so that neither is reduced.</w:t>
      </w:r>
    </w:p>
    <w:p>
      <w:pPr>
        <w:keepNext/>
        <w:tabs>
          <w:tab w:val="left" w:pos="720"/>
        </w:tabs>
        <w:spacing w:after="120" w:before="240"/>
      </w:pPr>
      <w:r>
        <w:rPr>
          <w:rFonts w:ascii="Arial" w:cs="Arial" w:eastAsia="Arial" w:hAnsi="Arial"/>
          <w:b/>
          <w:bCs/>
          <w:i w:val="false"/>
          <w:iCs w:val="false"/>
          <w:sz w:val="20"/>
          <w:szCs w:val="20"/>
        </w:rPr>
        <w:t xml:space="preserve">1.06	DELEGATED DESIGN</w:t>
      </w:r>
    </w:p>
    <w:p>
      <w:pPr>
        <w:tabs>
          <w:tab w:val="left" w:pos="720"/>
        </w:tabs>
        <w:spacing w:after="100"/>
        <w:ind w:left="720" w:hanging="360"/>
      </w:pPr>
      <w:r>
        <w:rPr>
          <w:rFonts w:ascii="Arial" w:cs="Arial" w:eastAsia="Arial" w:hAnsi="Arial"/>
          <w:b w:val="false"/>
          <w:bCs w:val="false"/>
          <w:i w:val="false"/>
          <w:iCs w:val="false"/>
          <w:sz w:val="20"/>
          <w:szCs w:val="20"/>
        </w:rPr>
        <w:t xml:space="preserve">A.	Engage a professional engineer licensed in the jurisdiction of the Project to design the crash post layout, the crash post foundations and the intermediate post foundations for the conditions of the Project site, using the tested configuration data furnished by the manufacturer.</w:t>
      </w:r>
    </w:p>
    <w:p>
      <w:pPr>
        <w:tabs>
          <w:tab w:val="left" w:pos="720"/>
        </w:tabs>
        <w:spacing w:after="100"/>
        <w:ind w:left="720" w:hanging="360"/>
      </w:pPr>
      <w:r>
        <w:rPr>
          <w:rFonts w:ascii="Arial" w:cs="Arial" w:eastAsia="Arial" w:hAnsi="Arial"/>
          <w:b w:val="false"/>
          <w:bCs w:val="false"/>
          <w:i w:val="false"/>
          <w:iCs w:val="false"/>
          <w:sz w:val="20"/>
          <w:szCs w:val="20"/>
        </w:rPr>
        <w:t xml:space="preserve">B.	Design Criteria:</w:t>
      </w:r>
    </w:p>
    <w:p>
      <w:pPr>
        <w:tabs>
          <w:tab w:val="left" w:pos="1440"/>
        </w:tabs>
        <w:spacing w:after="100"/>
        <w:ind w:left="1440" w:hanging="360"/>
      </w:pPr>
      <w:r>
        <w:rPr>
          <w:rFonts w:ascii="Arial" w:cs="Arial" w:eastAsia="Arial" w:hAnsi="Arial"/>
          <w:b w:val="false"/>
          <w:bCs w:val="false"/>
          <w:i w:val="false"/>
          <w:iCs w:val="false"/>
          <w:sz w:val="20"/>
          <w:szCs w:val="20"/>
        </w:rPr>
        <w:t xml:space="preserve">1.	Crash Restraint: As specified in Paragraph 2.06.D.</w:t>
      </w:r>
    </w:p>
    <w:p>
      <w:pPr>
        <w:tabs>
          <w:tab w:val="left" w:pos="1440"/>
        </w:tabs>
        <w:spacing w:after="100"/>
        <w:ind w:left="1440" w:hanging="360"/>
      </w:pPr>
      <w:r>
        <w:rPr>
          <w:rFonts w:ascii="Arial" w:cs="Arial" w:eastAsia="Arial" w:hAnsi="Arial"/>
          <w:b w:val="false"/>
          <w:bCs w:val="false"/>
          <w:i w:val="false"/>
          <w:iCs w:val="false"/>
          <w:sz w:val="20"/>
          <w:szCs w:val="20"/>
        </w:rPr>
        <w:t xml:space="preserve">2.	Crash Post Spacing: As specified in Paragraph 2.03.B.</w:t>
      </w:r>
    </w:p>
    <w:p>
      <w:pPr>
        <w:tabs>
          <w:tab w:val="left" w:pos="1440"/>
        </w:tabs>
        <w:spacing w:after="100"/>
        <w:ind w:left="1440" w:hanging="360"/>
      </w:pPr>
      <w:r>
        <w:rPr>
          <w:rFonts w:ascii="Arial" w:cs="Arial" w:eastAsia="Arial" w:hAnsi="Arial"/>
          <w:b w:val="false"/>
          <w:bCs w:val="false"/>
          <w:i w:val="false"/>
          <w:iCs w:val="false"/>
          <w:sz w:val="20"/>
          <w:szCs w:val="20"/>
        </w:rPr>
        <w:t xml:space="preserve">3.	Standoff: As specified in Paragraph 2.02.D.</w:t>
      </w:r>
    </w:p>
    <w:p>
      <w:pPr>
        <w:tabs>
          <w:tab w:val="left" w:pos="1440"/>
        </w:tabs>
        <w:spacing w:after="100"/>
        <w:ind w:left="1440" w:hanging="360"/>
      </w:pPr>
      <w:r>
        <w:rPr>
          <w:rFonts w:ascii="Arial" w:cs="Arial" w:eastAsia="Arial" w:hAnsi="Arial"/>
          <w:b w:val="false"/>
          <w:bCs w:val="false"/>
          <w:i w:val="false"/>
          <w:iCs w:val="false"/>
          <w:sz w:val="20"/>
          <w:szCs w:val="20"/>
        </w:rPr>
        <w:t xml:space="preserve">4.	Fence Integration: Where the barrier is integrated with a fence, coordinate crash post foundations with the fence post piers of Section 32 31 19 – High Security Palisade Fences and Gates or Section 32 31 26 – High Security Welded Wire Mesh Fences and Gates, as applicable, so that neither is reduced.</w:t>
      </w:r>
    </w:p>
    <w:p>
      <w:pPr>
        <w:tabs>
          <w:tab w:val="left" w:pos="1440"/>
        </w:tabs>
        <w:spacing w:after="100"/>
        <w:ind w:left="1440" w:hanging="360"/>
      </w:pPr>
      <w:r>
        <w:rPr>
          <w:rFonts w:ascii="Arial" w:cs="Arial" w:eastAsia="Arial" w:hAnsi="Arial"/>
          <w:b w:val="false"/>
          <w:bCs w:val="false"/>
          <w:i w:val="false"/>
          <w:iCs w:val="false"/>
          <w:sz w:val="20"/>
          <w:szCs w:val="20"/>
        </w:rPr>
        <w:t xml:space="preserve">5.	Geotechnical: [The Owner will furnish the geotechnical report identified in Division 01.] [The Contractor shall obtain a geotechnical report.]</w:t>
      </w:r>
    </w:p>
    <w:p>
      <w:pPr>
        <w:tabs>
          <w:tab w:val="left" w:pos="720"/>
        </w:tabs>
        <w:spacing w:after="100"/>
        <w:ind w:left="720" w:hanging="360"/>
      </w:pPr>
      <w:r>
        <w:rPr>
          <w:rFonts w:ascii="Arial" w:cs="Arial" w:eastAsia="Arial" w:hAnsi="Arial"/>
          <w:b w:val="false"/>
          <w:bCs w:val="false"/>
          <w:i w:val="false"/>
          <w:iCs w:val="false"/>
          <w:sz w:val="20"/>
          <w:szCs w:val="20"/>
        </w:rPr>
        <w:t xml:space="preserve">C.	Submit calculations and drawings sealed by the engineer under Action Submittals. This Section is not a sealed engineering document. Do not excavate until the Delegated Design Submittal has been returned with a review action permitting construction.</w:t>
      </w:r>
    </w:p>
    <w:p>
      <w:pPr>
        <w:keepNext/>
        <w:tabs>
          <w:tab w:val="left" w:pos="720"/>
        </w:tabs>
        <w:spacing w:after="120" w:before="240"/>
      </w:pPr>
      <w:r>
        <w:rPr>
          <w:rFonts w:ascii="Arial" w:cs="Arial" w:eastAsia="Arial" w:hAnsi="Arial"/>
          <w:b/>
          <w:bCs/>
          <w:i w:val="false"/>
          <w:iCs w:val="false"/>
          <w:sz w:val="20"/>
          <w:szCs w:val="20"/>
        </w:rPr>
        <w:t xml:space="preserve">1.07	ACTION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General: Submit in accordance with Division 01. Do not release material for fabrication until submittals are returned with a review action permitting fabrication.</w:t>
      </w:r>
    </w:p>
    <w:p>
      <w:pPr>
        <w:tabs>
          <w:tab w:val="left" w:pos="720"/>
        </w:tabs>
        <w:spacing w:after="100"/>
        <w:ind w:left="720" w:hanging="360"/>
      </w:pPr>
      <w:r>
        <w:rPr>
          <w:rFonts w:ascii="Arial" w:cs="Arial" w:eastAsia="Arial" w:hAnsi="Arial"/>
          <w:b w:val="false"/>
          <w:bCs w:val="false"/>
          <w:i w:val="false"/>
          <w:iCs w:val="false"/>
          <w:sz w:val="20"/>
          <w:szCs w:val="20"/>
        </w:rPr>
        <w:t xml:space="preserve">B.	Product Data: For each component and finish furnished, with the manufacturer standard drawing for the model specified, identified by drawing number, revision and issue date, and the manufacturer current warranty certificate for the product.</w:t>
      </w:r>
    </w:p>
    <w:p>
      <w:pPr>
        <w:tabs>
          <w:tab w:val="left" w:pos="720"/>
        </w:tabs>
        <w:spacing w:after="100"/>
        <w:ind w:left="720" w:hanging="360"/>
      </w:pPr>
      <w:r>
        <w:rPr>
          <w:rFonts w:ascii="Arial" w:cs="Arial" w:eastAsia="Arial" w:hAnsi="Arial"/>
          <w:b w:val="false"/>
          <w:bCs w:val="false"/>
          <w:i w:val="false"/>
          <w:iCs w:val="false"/>
          <w:sz w:val="20"/>
          <w:szCs w:val="20"/>
        </w:rPr>
        <w:t xml:space="preserve">C.	Shop Drawings: Site layout, plan and elevation, crash post and intermediate post locations, crash post spacing, cable heights, changes of direction, terminations, and foundation locations. Where the barrier is integrated with a fence, include the manufacturer published barrier to fence interface detail, the relationship of the cable line to the fence line, and the locations of crash post foundations and fence post piers.</w:t>
      </w:r>
    </w:p>
    <w:p>
      <w:pPr>
        <w:tabs>
          <w:tab w:val="left" w:pos="720"/>
        </w:tabs>
        <w:spacing w:after="100"/>
        <w:ind w:left="720" w:hanging="360"/>
      </w:pPr>
      <w:r>
        <w:rPr>
          <w:rFonts w:ascii="Arial" w:cs="Arial" w:eastAsia="Arial" w:hAnsi="Arial"/>
          <w:b w:val="false"/>
          <w:bCs w:val="false"/>
          <w:i w:val="false"/>
          <w:iCs w:val="false"/>
          <w:sz w:val="20"/>
          <w:szCs w:val="20"/>
        </w:rPr>
        <w:t xml:space="preserve">D.	[Samples: Finish sample on steel, where a colored finish is specified.]</w:t>
      </w:r>
    </w:p>
    <w:p>
      <w:pPr>
        <w:tabs>
          <w:tab w:val="left" w:pos="720"/>
        </w:tabs>
        <w:spacing w:after="100"/>
        <w:ind w:left="720" w:hanging="360"/>
      </w:pPr>
      <w:r>
        <w:rPr>
          <w:rFonts w:ascii="Arial" w:cs="Arial" w:eastAsia="Arial" w:hAnsi="Arial"/>
          <w:b w:val="false"/>
          <w:bCs w:val="false"/>
          <w:i w:val="false"/>
          <w:iCs w:val="false"/>
          <w:sz w:val="20"/>
          <w:szCs w:val="20"/>
        </w:rPr>
        <w:t xml:space="preserve">E.	Delegated Design Submittal: Sealed calculations and drawings per Article 1.06. The manufacturer shall furnish the tested configuration data (crash post size, spacing, foundation dimensions, reinforcement and the soil in which the test was run) to the foundation engineer as part of this submittal.</w:t>
      </w:r>
    </w:p>
    <w:p>
      <w:pPr>
        <w:keepNext/>
        <w:tabs>
          <w:tab w:val="left" w:pos="720"/>
        </w:tabs>
        <w:spacing w:after="120" w:before="240"/>
      </w:pPr>
      <w:r>
        <w:rPr>
          <w:rFonts w:ascii="Arial" w:cs="Arial" w:eastAsia="Arial" w:hAnsi="Arial"/>
          <w:b/>
          <w:bCs/>
          <w:i w:val="false"/>
          <w:iCs w:val="false"/>
          <w:sz w:val="20"/>
          <w:szCs w:val="20"/>
        </w:rPr>
        <w:t xml:space="preserve">1.08	INFORMATIONAL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Test Reports: The ASTM F2656/F2656M crash test certification for the model, identifying the standard edition, the test report number and the configuration tested. For the AVBD 152, submit the certification for the configuration to be installed. For a model scheduled as listed, a printout of the current DoD Anti Ram Vehicle Barrier List entry dated within [30] days of submittal.</w:t>
      </w:r>
    </w:p>
    <w:p>
      <w:pPr>
        <w:tabs>
          <w:tab w:val="left" w:pos="720"/>
        </w:tabs>
        <w:spacing w:after="100"/>
        <w:ind w:left="720" w:hanging="360"/>
      </w:pPr>
      <w:r>
        <w:rPr>
          <w:rFonts w:ascii="Arial" w:cs="Arial" w:eastAsia="Arial" w:hAnsi="Arial"/>
          <w:b w:val="false"/>
          <w:bCs w:val="false"/>
          <w:i w:val="false"/>
          <w:iCs w:val="false"/>
          <w:sz w:val="20"/>
          <w:szCs w:val="20"/>
        </w:rPr>
        <w:t xml:space="preserve">B.	Rating Applicability Letter: Where intermediate posts are added, where the barrier is carried on the cable supports of an integrated fence, or where any other change to the tested configuration is proposed, a letter signed by the manufacturer engineer stating that the change does not alter the tested configuration and that the rating applies, citing the test certification and the engineering basis. A DoD listing applies to the tested configuration only.</w:t>
      </w:r>
    </w:p>
    <w:p>
      <w:pPr>
        <w:tabs>
          <w:tab w:val="left" w:pos="720"/>
        </w:tabs>
        <w:spacing w:after="100"/>
        <w:ind w:left="720" w:hanging="360"/>
      </w:pPr>
      <w:r>
        <w:rPr>
          <w:rFonts w:ascii="Arial" w:cs="Arial" w:eastAsia="Arial" w:hAnsi="Arial"/>
          <w:b w:val="false"/>
          <w:bCs w:val="false"/>
          <w:i w:val="false"/>
          <w:iCs w:val="false"/>
          <w:sz w:val="20"/>
          <w:szCs w:val="20"/>
        </w:rPr>
        <w:t xml:space="preserve">C.	Certificates: Mill certificates for wire rope, crash post pipe, intermediate post channel and reinforcement; wire rope clip certificates; fastener certificates; galvanizing certification to ASTM A123/A123M; the crash post concrete fill record.</w:t>
      </w:r>
    </w:p>
    <w:p>
      <w:pPr>
        <w:tabs>
          <w:tab w:val="left" w:pos="720"/>
        </w:tabs>
        <w:spacing w:after="100"/>
        <w:ind w:left="720" w:hanging="360"/>
      </w:pPr>
      <w:r>
        <w:rPr>
          <w:rFonts w:ascii="Arial" w:cs="Arial" w:eastAsia="Arial" w:hAnsi="Arial"/>
          <w:b w:val="false"/>
          <w:bCs w:val="false"/>
          <w:i w:val="false"/>
          <w:iCs w:val="false"/>
          <w:sz w:val="20"/>
          <w:szCs w:val="20"/>
        </w:rPr>
        <w:t xml:space="preserve">D.	Qualification Data: For manufacturer and Installer, including the manufacturer training certificate for the crew foreman.</w:t>
      </w:r>
    </w:p>
    <w:p>
      <w:pPr>
        <w:tabs>
          <w:tab w:val="left" w:pos="720"/>
        </w:tabs>
        <w:spacing w:after="100"/>
        <w:ind w:left="720" w:hanging="360"/>
      </w:pPr>
      <w:r>
        <w:rPr>
          <w:rFonts w:ascii="Arial" w:cs="Arial" w:eastAsia="Arial" w:hAnsi="Arial"/>
          <w:b w:val="false"/>
          <w:bCs w:val="false"/>
          <w:i w:val="false"/>
          <w:iCs w:val="false"/>
          <w:sz w:val="20"/>
          <w:szCs w:val="20"/>
        </w:rPr>
        <w:t xml:space="preserve">E.	Manufacturer Instructions: Printed installation instructions for the model, including cable heights, termination clip arrangement, clip torque and retorque interval, cable sag limit, and installation tolerances.</w:t>
      </w:r>
    </w:p>
    <w:p>
      <w:pPr>
        <w:tabs>
          <w:tab w:val="left" w:pos="720"/>
        </w:tabs>
        <w:spacing w:after="100"/>
        <w:ind w:left="720" w:hanging="360"/>
      </w:pPr>
      <w:r>
        <w:rPr>
          <w:rFonts w:ascii="Arial" w:cs="Arial" w:eastAsia="Arial" w:hAnsi="Arial"/>
          <w:b w:val="false"/>
          <w:bCs w:val="false"/>
          <w:i w:val="false"/>
          <w:iCs w:val="false"/>
          <w:sz w:val="20"/>
          <w:szCs w:val="20"/>
        </w:rPr>
        <w:t xml:space="preserve">F.	Field Quality Control Reports: Manufacturer field service reports required by Article 3.05.</w:t>
      </w:r>
    </w:p>
    <w:p>
      <w:pPr>
        <w:keepNext/>
        <w:tabs>
          <w:tab w:val="left" w:pos="720"/>
        </w:tabs>
        <w:spacing w:after="120" w:before="240"/>
      </w:pPr>
      <w:r>
        <w:rPr>
          <w:rFonts w:ascii="Arial" w:cs="Arial" w:eastAsia="Arial" w:hAnsi="Arial"/>
          <w:b/>
          <w:bCs/>
          <w:i w:val="false"/>
          <w:iCs w:val="false"/>
          <w:sz w:val="20"/>
          <w:szCs w:val="20"/>
        </w:rPr>
        <w:t xml:space="preserve">1.09	CLOSEOUT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Warranty: Executed warranty naming the Project.</w:t>
      </w:r>
    </w:p>
    <w:p>
      <w:pPr>
        <w:tabs>
          <w:tab w:val="left" w:pos="720"/>
        </w:tabs>
        <w:spacing w:after="100"/>
        <w:ind w:left="720" w:hanging="360"/>
      </w:pPr>
      <w:r>
        <w:rPr>
          <w:rFonts w:ascii="Arial" w:cs="Arial" w:eastAsia="Arial" w:hAnsi="Arial"/>
          <w:b w:val="false"/>
          <w:bCs w:val="false"/>
          <w:i w:val="false"/>
          <w:iCs w:val="false"/>
          <w:sz w:val="20"/>
          <w:szCs w:val="20"/>
        </w:rPr>
        <w:t xml:space="preserve">B.	Maintenance Data: The manufacturer operation, inspection and maintenance manual, for inclusion in the operation and maintenance data required by Division 01, including the following:</w:t>
      </w:r>
    </w:p>
    <w:p>
      <w:pPr>
        <w:tabs>
          <w:tab w:val="left" w:pos="1440"/>
        </w:tabs>
        <w:spacing w:after="100"/>
        <w:ind w:left="1440" w:hanging="360"/>
      </w:pPr>
      <w:r>
        <w:rPr>
          <w:rFonts w:ascii="Arial" w:cs="Arial" w:eastAsia="Arial" w:hAnsi="Arial"/>
          <w:b w:val="false"/>
          <w:bCs w:val="false"/>
          <w:i w:val="false"/>
          <w:iCs w:val="false"/>
          <w:sz w:val="20"/>
          <w:szCs w:val="20"/>
        </w:rPr>
        <w:t xml:space="preserve">1.	Keep the ground around the barrier at its designed elevation. Sand, snow or debris mounded against the line can form a ramp and defeat the barrier.</w:t>
      </w:r>
    </w:p>
    <w:p>
      <w:pPr>
        <w:tabs>
          <w:tab w:val="left" w:pos="1440"/>
        </w:tabs>
        <w:spacing w:after="100"/>
        <w:ind w:left="1440" w:hanging="360"/>
      </w:pPr>
      <w:r>
        <w:rPr>
          <w:rFonts w:ascii="Arial" w:cs="Arial" w:eastAsia="Arial" w:hAnsi="Arial"/>
          <w:b w:val="false"/>
          <w:bCs w:val="false"/>
          <w:i w:val="false"/>
          <w:iCs w:val="false"/>
          <w:sz w:val="20"/>
          <w:szCs w:val="20"/>
        </w:rPr>
        <w:t xml:space="preserve">2.	Inspection at intervals not exceeding [12] months, with traffic blocked during the work, verifying that cables, posts and fittings are free of significant damage; that cable sag between intermediate posts is within the limit stated in the installation instructions; that termination clips are tight and at the stated torque; and that site conditions have not changed in any way that would make the barrier ineffective.</w:t>
      </w:r>
    </w:p>
    <w:p>
      <w:pPr>
        <w:tabs>
          <w:tab w:val="left" w:pos="1440"/>
        </w:tabs>
        <w:spacing w:after="100"/>
        <w:ind w:left="1440" w:hanging="360"/>
      </w:pPr>
      <w:r>
        <w:rPr>
          <w:rFonts w:ascii="Arial" w:cs="Arial" w:eastAsia="Arial" w:hAnsi="Arial"/>
          <w:b w:val="false"/>
          <w:bCs w:val="false"/>
          <w:i w:val="false"/>
          <w:iCs w:val="false"/>
          <w:sz w:val="20"/>
          <w:szCs w:val="20"/>
        </w:rPr>
        <w:t xml:space="preserve">3.	Post impact procedure: do not rely on the barrier after an impact until damaged ropes, posts, fittings and foundations have been replaced with manufacturer components, termination clips retorqued and the tested configuration restored.</w:t>
      </w:r>
    </w:p>
    <w:p>
      <w:pPr>
        <w:tabs>
          <w:tab w:val="left" w:pos="1440"/>
        </w:tabs>
        <w:spacing w:after="100"/>
        <w:ind w:left="1440" w:hanging="360"/>
      </w:pPr>
      <w:r>
        <w:rPr>
          <w:rFonts w:ascii="Arial" w:cs="Arial" w:eastAsia="Arial" w:hAnsi="Arial"/>
          <w:b w:val="false"/>
          <w:bCs w:val="false"/>
          <w:i w:val="false"/>
          <w:iCs w:val="false"/>
          <w:sz w:val="20"/>
          <w:szCs w:val="20"/>
        </w:rPr>
        <w:t xml:space="preserve">4.	Vegetation and mowing clearance around crash posts and intermediate posts.</w:t>
      </w:r>
    </w:p>
    <w:p>
      <w:pPr>
        <w:tabs>
          <w:tab w:val="left" w:pos="1440"/>
        </w:tabs>
        <w:spacing w:after="100"/>
        <w:ind w:left="1440" w:hanging="360"/>
      </w:pPr>
      <w:r>
        <w:rPr>
          <w:rFonts w:ascii="Arial" w:cs="Arial" w:eastAsia="Arial" w:hAnsi="Arial"/>
          <w:b w:val="false"/>
          <w:bCs w:val="false"/>
          <w:i w:val="false"/>
          <w:iCs w:val="false"/>
          <w:sz w:val="20"/>
          <w:szCs w:val="20"/>
        </w:rPr>
        <w:t xml:space="preserve">5.	Cables are untensioned; no scheduled service is required beyond inspection and clip retorque.</w:t>
      </w:r>
    </w:p>
    <w:p>
      <w:pPr>
        <w:tabs>
          <w:tab w:val="left" w:pos="720"/>
        </w:tabs>
        <w:spacing w:after="100"/>
        <w:ind w:left="720" w:hanging="360"/>
      </w:pPr>
      <w:r>
        <w:rPr>
          <w:rFonts w:ascii="Arial" w:cs="Arial" w:eastAsia="Arial" w:hAnsi="Arial"/>
          <w:b w:val="false"/>
          <w:bCs w:val="false"/>
          <w:i w:val="false"/>
          <w:iCs w:val="false"/>
          <w:sz w:val="20"/>
          <w:szCs w:val="20"/>
        </w:rPr>
        <w:t xml:space="preserve">C.	Record Documents: The foundation record required by Article 3.05, with photographs; the completion verification record; the manufacturer field service reports.</w:t>
      </w:r>
    </w:p>
    <w:p>
      <w:pPr>
        <w:tabs>
          <w:tab w:val="left" w:pos="720"/>
        </w:tabs>
        <w:spacing w:after="100"/>
        <w:ind w:left="720" w:hanging="360"/>
      </w:pPr>
      <w:r>
        <w:rPr>
          <w:rFonts w:ascii="Arial" w:cs="Arial" w:eastAsia="Arial" w:hAnsi="Arial"/>
          <w:b w:val="false"/>
          <w:bCs w:val="false"/>
          <w:i w:val="false"/>
          <w:iCs w:val="false"/>
          <w:sz w:val="20"/>
          <w:szCs w:val="20"/>
        </w:rPr>
        <w:t xml:space="preserve">D.	Spare parts list.</w:t>
      </w:r>
    </w:p>
    <w:p>
      <w:pPr>
        <w:keepNext/>
        <w:tabs>
          <w:tab w:val="left" w:pos="720"/>
        </w:tabs>
        <w:spacing w:after="120" w:before="240"/>
      </w:pPr>
      <w:r>
        <w:rPr>
          <w:rFonts w:ascii="Arial" w:cs="Arial" w:eastAsia="Arial" w:hAnsi="Arial"/>
          <w:b/>
          <w:bCs/>
          <w:i w:val="false"/>
          <w:iCs w:val="false"/>
          <w:sz w:val="20"/>
          <w:szCs w:val="20"/>
        </w:rPr>
        <w:t xml:space="preserve">1.10	MAINTENANCE MATERIAL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Furnish [Insert quantity] of each: [wire rope clips with nuts] [keeper straps] [U bolts] [bolts, nuts and washers], and [Insert quantity] of zinc rich repair paint [and matched powder touch up], packaged and labeled.</w:t>
      </w:r>
    </w:p>
    <w:p>
      <w:pPr>
        <w:keepNext/>
        <w:tabs>
          <w:tab w:val="left" w:pos="720"/>
        </w:tabs>
        <w:spacing w:after="120" w:before="240"/>
      </w:pPr>
      <w:r>
        <w:rPr>
          <w:rFonts w:ascii="Arial" w:cs="Arial" w:eastAsia="Arial" w:hAnsi="Arial"/>
          <w:b/>
          <w:bCs/>
          <w:i w:val="false"/>
          <w:iCs w:val="false"/>
          <w:sz w:val="20"/>
          <w:szCs w:val="20"/>
        </w:rPr>
        <w:t xml:space="preserve">1.11	QUALITY ASSURANCE</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Qualifications: A firm regularly engaged in the manufacture of crash rated vehicle barriers for not less than [10] years.</w:t>
      </w:r>
    </w:p>
    <w:p>
      <w:pPr>
        <w:tabs>
          <w:tab w:val="left" w:pos="720"/>
        </w:tabs>
        <w:spacing w:after="100"/>
        <w:ind w:left="720" w:hanging="360"/>
      </w:pPr>
      <w:r>
        <w:rPr>
          <w:rFonts w:ascii="Arial" w:cs="Arial" w:eastAsia="Arial" w:hAnsi="Arial"/>
          <w:b w:val="false"/>
          <w:bCs w:val="false"/>
          <w:i w:val="false"/>
          <w:iCs w:val="false"/>
          <w:sz w:val="20"/>
          <w:szCs w:val="20"/>
        </w:rPr>
        <w:t xml:space="preserve">B.	Installer Qualifications: A firm specializing in the installation of crash rated vehicle barriers, with not less than [2] years documented experience on comparable work, whose crew foreman holds the manufacturer training certificate dated within [Insert] months of the start of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C.	Source Limitations: Obtain all barrier components from a single manufacturer under a single warranty. Where the barrier is integrated with a fence in the same Work, obtain barrier and fence from the same manufacturer.</w:t>
      </w:r>
    </w:p>
    <w:p>
      <w:pPr>
        <w:keepNext/>
        <w:tabs>
          <w:tab w:val="left" w:pos="720"/>
        </w:tabs>
        <w:spacing w:after="120" w:before="240"/>
      </w:pPr>
      <w:r>
        <w:rPr>
          <w:rFonts w:ascii="Arial" w:cs="Arial" w:eastAsia="Arial" w:hAnsi="Arial"/>
          <w:b/>
          <w:bCs/>
          <w:i w:val="false"/>
          <w:iCs w:val="false"/>
          <w:sz w:val="20"/>
          <w:szCs w:val="20"/>
        </w:rPr>
        <w:t xml:space="preserve">1.12	DELIVERY, STORAGE AND HANDLING</w:t>
      </w:r>
    </w:p>
    <w:p>
      <w:pPr>
        <w:tabs>
          <w:tab w:val="left" w:pos="720"/>
        </w:tabs>
        <w:spacing w:after="100"/>
        <w:ind w:left="720" w:hanging="360"/>
      </w:pPr>
      <w:r>
        <w:rPr>
          <w:rFonts w:ascii="Arial" w:cs="Arial" w:eastAsia="Arial" w:hAnsi="Arial"/>
          <w:b w:val="false"/>
          <w:bCs w:val="false"/>
          <w:i w:val="false"/>
          <w:iCs w:val="false"/>
          <w:sz w:val="20"/>
          <w:szCs w:val="20"/>
        </w:rPr>
        <w:t xml:space="preserve">A.	Deliver materials in the manufacturer packaging with shipping labels intact. Furnish a packing list with each shipment, verify contents on receipt, and report shortages or transit damage immediately.</w:t>
      </w:r>
    </w:p>
    <w:p>
      <w:pPr>
        <w:tabs>
          <w:tab w:val="left" w:pos="720"/>
        </w:tabs>
        <w:spacing w:after="100"/>
        <w:ind w:left="720" w:hanging="360"/>
      </w:pPr>
      <w:r>
        <w:rPr>
          <w:rFonts w:ascii="Arial" w:cs="Arial" w:eastAsia="Arial" w:hAnsi="Arial"/>
          <w:b w:val="false"/>
          <w:bCs w:val="false"/>
          <w:i w:val="false"/>
          <w:iCs w:val="false"/>
          <w:sz w:val="20"/>
          <w:szCs w:val="20"/>
        </w:rPr>
        <w:t xml:space="preserve">B.	Store products in unopened manufacturer packaging until ready for installation, above ground on supports, sloped to drain, and protected against damage, vandalism and theft.</w:t>
      </w:r>
    </w:p>
    <w:p>
      <w:pPr>
        <w:tabs>
          <w:tab w:val="left" w:pos="720"/>
        </w:tabs>
        <w:spacing w:after="100"/>
        <w:ind w:left="720" w:hanging="360"/>
      </w:pPr>
      <w:r>
        <w:rPr>
          <w:rFonts w:ascii="Arial" w:cs="Arial" w:eastAsia="Arial" w:hAnsi="Arial"/>
          <w:b w:val="false"/>
          <w:bCs w:val="false"/>
          <w:i w:val="false"/>
          <w:iCs w:val="false"/>
          <w:sz w:val="20"/>
          <w:szCs w:val="20"/>
        </w:rPr>
        <w:t xml:space="preserve">C.	Handle wire rope on its reel or in coils. Do not drag rope over abrasive surfaces, and do not damage the galvanized coating in handling.</w:t>
      </w:r>
    </w:p>
    <w:p>
      <w:pPr>
        <w:tabs>
          <w:tab w:val="left" w:pos="720"/>
        </w:tabs>
        <w:spacing w:after="100"/>
        <w:ind w:left="720" w:hanging="360"/>
      </w:pPr>
      <w:r>
        <w:rPr>
          <w:rFonts w:ascii="Arial" w:cs="Arial" w:eastAsia="Arial" w:hAnsi="Arial"/>
          <w:b w:val="false"/>
          <w:bCs w:val="false"/>
          <w:i w:val="false"/>
          <w:iCs w:val="false"/>
          <w:sz w:val="20"/>
          <w:szCs w:val="20"/>
        </w:rPr>
        <w:t xml:space="preserve">D.	Do not install products under environmental conditions outside the manufacturer stated limits.</w:t>
      </w:r>
    </w:p>
    <w:p>
      <w:pPr>
        <w:keepNext/>
        <w:tabs>
          <w:tab w:val="left" w:pos="720"/>
        </w:tabs>
        <w:spacing w:after="120" w:before="240"/>
      </w:pPr>
      <w:r>
        <w:rPr>
          <w:rFonts w:ascii="Arial" w:cs="Arial" w:eastAsia="Arial" w:hAnsi="Arial"/>
          <w:b/>
          <w:bCs/>
          <w:i w:val="false"/>
          <w:iCs w:val="false"/>
          <w:sz w:val="20"/>
          <w:szCs w:val="20"/>
        </w:rPr>
        <w:t xml:space="preserve">1.13	FIELD CONDITIONS</w:t>
      </w:r>
    </w:p>
    <w:p>
      <w:pPr>
        <w:tabs>
          <w:tab w:val="left" w:pos="720"/>
        </w:tabs>
        <w:spacing w:after="100"/>
        <w:ind w:left="720" w:hanging="360"/>
      </w:pPr>
      <w:r>
        <w:rPr>
          <w:rFonts w:ascii="Arial" w:cs="Arial" w:eastAsia="Arial" w:hAnsi="Arial"/>
          <w:b w:val="false"/>
          <w:bCs w:val="false"/>
          <w:i w:val="false"/>
          <w:iCs w:val="false"/>
          <w:sz w:val="20"/>
          <w:szCs w:val="20"/>
        </w:rPr>
        <w:t xml:space="preserve">A.	Verify the location of underground utilities before excavating for posts or foundations.</w:t>
      </w:r>
    </w:p>
    <w:p>
      <w:pPr>
        <w:tabs>
          <w:tab w:val="left" w:pos="720"/>
        </w:tabs>
        <w:spacing w:after="100"/>
        <w:ind w:left="720" w:hanging="360"/>
      </w:pPr>
      <w:r>
        <w:rPr>
          <w:rFonts w:ascii="Arial" w:cs="Arial" w:eastAsia="Arial" w:hAnsi="Arial"/>
          <w:b w:val="false"/>
          <w:bCs w:val="false"/>
          <w:i w:val="false"/>
          <w:iCs w:val="false"/>
          <w:sz w:val="20"/>
          <w:szCs w:val="20"/>
        </w:rPr>
        <w:t xml:space="preserve">B.	Do not install on frozen ground or where subgrade conditions differ materially from those assumed in the foundation design. Notify the [Architect] [Owner] of differing conditions before proceeding.</w:t>
      </w:r>
    </w:p>
    <w:p>
      <w:pPr>
        <w:keepNext/>
        <w:tabs>
          <w:tab w:val="left" w:pos="720"/>
        </w:tabs>
        <w:spacing w:after="120" w:before="240"/>
      </w:pPr>
      <w:r>
        <w:rPr>
          <w:rFonts w:ascii="Arial" w:cs="Arial" w:eastAsia="Arial" w:hAnsi="Arial"/>
          <w:b/>
          <w:bCs/>
          <w:i w:val="false"/>
          <w:iCs w:val="false"/>
          <w:sz w:val="20"/>
          <w:szCs w:val="20"/>
        </w:rPr>
        <w:t xml:space="preserve">1.14	WARRANTY</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Warranty: Manufacturer standard written warranty, issued as an executed instrument naming the Project and submitted at closeout.</w:t>
      </w:r>
    </w:p>
    <w:p>
      <w:pPr>
        <w:tabs>
          <w:tab w:val="left" w:pos="720"/>
        </w:tabs>
        <w:spacing w:after="100"/>
        <w:ind w:left="720" w:hanging="360"/>
      </w:pPr>
      <w:r>
        <w:rPr>
          <w:rFonts w:ascii="Arial" w:cs="Arial" w:eastAsia="Arial" w:hAnsi="Arial"/>
          <w:b w:val="false"/>
          <w:bCs w:val="false"/>
          <w:i w:val="false"/>
          <w:iCs w:val="false"/>
          <w:sz w:val="20"/>
          <w:szCs w:val="20"/>
        </w:rPr>
        <w:t xml:space="preserve">B.	Warranty Period and Terms: As stated on the manufacturer current warranty certificate for the product, submitted with the Product Data and executed at closeout.</w:t>
      </w:r>
    </w:p>
    <w:p>
      <w:pPr>
        <w:pStyle w:val="SpecifierNote"/>
        <w:pBdr>
          <w:top w:val="single" w:color="1F5C99" w:sz="4" w:space="4"/>
          <w:bottom w:val="single" w:color="1F5C99" w:sz="4" w:space="4"/>
          <w:left w:val="single" w:color="1F5C99" w:sz="4" w:space="4"/>
          <w:right w:val="single" w:color="1F5C99" w:sz="4" w:space="4"/>
        </w:pBdr>
        <w:shd w:fill="EEF3F9"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warranty term for finish, structure and workmanship is stated on the manufacturer current warranty certificate for the product. Obtain the certificate from the manufacturer before bid.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Installer Warranty: Provide Installer warranty for installation in accordance with Division 01.</w:t>
      </w:r>
    </w:p>
    <w:p>
      <w:pPr>
        <w:keepNext/>
        <w:spacing w:after="200" w:before="400"/>
      </w:pPr>
      <w:r>
        <w:rPr>
          <w:rFonts w:ascii="Arial" w:cs="Arial" w:eastAsia="Arial" w:hAnsi="Arial"/>
          <w:b/>
          <w:bCs/>
          <w:i w:val="false"/>
          <w:iCs w:val="false"/>
          <w:sz w:val="20"/>
          <w:szCs w:val="20"/>
        </w:rPr>
        <w:t xml:space="preserve">PART 2 – PRODUCTS</w:t>
      </w:r>
    </w:p>
    <w:p>
      <w:pPr>
        <w:keepNext/>
        <w:tabs>
          <w:tab w:val="left" w:pos="720"/>
        </w:tabs>
        <w:spacing w:after="120" w:before="240"/>
      </w:pPr>
      <w:r>
        <w:rPr>
          <w:rFonts w:ascii="Arial" w:cs="Arial" w:eastAsia="Arial" w:hAnsi="Arial"/>
          <w:b/>
          <w:bCs/>
          <w:i w:val="false"/>
          <w:iCs w:val="false"/>
          <w:sz w:val="20"/>
          <w:szCs w:val="20"/>
        </w:rPr>
        <w:t xml:space="preserve">2.01	MANUFACTURER</w:t>
      </w:r>
    </w:p>
    <w:p>
      <w:pPr>
        <w:tabs>
          <w:tab w:val="left" w:pos="720"/>
        </w:tabs>
        <w:spacing w:after="100"/>
        <w:ind w:left="720" w:hanging="360"/>
      </w:pPr>
      <w:r>
        <w:rPr>
          <w:rFonts w:ascii="Arial" w:cs="Arial" w:eastAsia="Arial" w:hAnsi="Arial"/>
          <w:b w:val="false"/>
          <w:bCs w:val="false"/>
          <w:i w:val="false"/>
          <w:iCs w:val="false"/>
          <w:sz w:val="20"/>
          <w:szCs w:val="20"/>
        </w:rPr>
        <w:t xml:space="preserve">A.	Basis of Design: Passive Cable Vehicle Barrier, AVBD 100 Series, manufactured by Black Security Products, LLC, 6525 Cunningham Road, Building E, Houston, Texas 77041. Telephone 512.926.0800. Email sales@blacksp.com. Web blacksp.com.</w:t>
      </w:r>
    </w:p>
    <w:p>
      <w:pPr>
        <w:tabs>
          <w:tab w:val="left" w:pos="720"/>
        </w:tabs>
        <w:spacing w:after="100"/>
        <w:ind w:left="720" w:hanging="360"/>
      </w:pPr>
      <w:r>
        <w:rPr>
          <w:rFonts w:ascii="Arial" w:cs="Arial" w:eastAsia="Arial" w:hAnsi="Arial"/>
          <w:b w:val="false"/>
          <w:bCs w:val="false"/>
          <w:i w:val="false"/>
          <w:iCs w:val="false"/>
          <w:sz w:val="20"/>
          <w:szCs w:val="20"/>
        </w:rPr>
        <w:t xml:space="preserve">B.	[Procurement data: CAGE 7MT82; UEI JCFAKK6ZPXB6; NAICS 339999.]</w:t>
      </w:r>
    </w:p>
    <w:p>
      <w:pPr>
        <w:tabs>
          <w:tab w:val="left" w:pos="720"/>
        </w:tabs>
        <w:spacing w:after="100"/>
        <w:ind w:left="720" w:hanging="360"/>
      </w:pPr>
      <w:r>
        <w:rPr>
          <w:rFonts w:ascii="Arial" w:cs="Arial" w:eastAsia="Arial" w:hAnsi="Arial"/>
          <w:b w:val="false"/>
          <w:bCs w:val="false"/>
          <w:i w:val="false"/>
          <w:iCs w:val="false"/>
          <w:sz w:val="20"/>
          <w:szCs w:val="20"/>
        </w:rPr>
        <w:t xml:space="preserve">C.	Model: Provide [AVBD 131, M30 P1] [AVBD 132, M30 P2] [AVBD 151, M50 P1] [AVBD 152, M50 P2], as scheduled in Schedule 1.</w:t>
      </w:r>
    </w:p>
    <w:p>
      <w:pPr>
        <w:pStyle w:val="SpecifierNote"/>
        <w:pBdr>
          <w:top w:val="single" w:color="1F5C99" w:sz="4" w:space="4"/>
          <w:bottom w:val="single" w:color="1F5C99" w:sz="4" w:space="4"/>
          <w:left w:val="single" w:color="1F5C99" w:sz="4" w:space="4"/>
          <w:right w:val="single" w:color="1F5C99" w:sz="4" w:space="4"/>
        </w:pBdr>
        <w:shd w:fill="EEF3F9"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Selecting a model. M30 or M50: base the choice on the vehicle speed the site allows at the barrier line, from a vehicle approach assessment of the run up distance and path, not on a default. P1 or P2: crash post spacing differs by model; see the manufacturer standard drawing. Standoff: confirm that the full penetration distance for the rating is clear of the asset, per Paragraph 2.02.D. Listing: where DoD listing is required, schedule a model shown as listed in Schedule 1. With a fence: specify the fence in Section 32 31 19 – High Security Palisade Fences and Gates or Section 32 31 26 – High Security Welded Wire Mesh Fences and Gates and the barrier here; the rating belongs to the barrier. The foundation count, not the barrier itself, usually drives the civil scope; compare models on the whole run length before selecting.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D.	Manufacturer Standard Drawings: One drawing for each model. Submit the drawing for the model specified, identified by number, revision and issue date. The drawing for the model specified, submitted under Paragraph 1.07.B, forms part of the basis of design.</w:t>
      </w:r>
    </w:p>
    <w:p>
      <w:pPr>
        <w:tabs>
          <w:tab w:val="left" w:pos="720"/>
        </w:tabs>
        <w:spacing w:after="100"/>
        <w:ind w:left="720" w:hanging="360"/>
      </w:pPr>
      <w:r>
        <w:rPr>
          <w:rFonts w:ascii="Arial" w:cs="Arial" w:eastAsia="Arial" w:hAnsi="Arial"/>
          <w:b w:val="false"/>
          <w:bCs w:val="false"/>
          <w:i w:val="false"/>
          <w:iCs w:val="false"/>
          <w:sz w:val="20"/>
          <w:szCs w:val="20"/>
        </w:rPr>
        <w:t xml:space="preserve">E.	Substitutions: Comply with Division 01. A substitute shall match the members, connections and arrangement shown on the manufacturer standard drawing, or shall demonstrate equal vehicle restraint by its own full scale crash test to ASTM F2656/F2656M at the specified rating, evidenced by its own crash test certification. Requests shall include:</w:t>
      </w:r>
    </w:p>
    <w:p>
      <w:pPr>
        <w:tabs>
          <w:tab w:val="left" w:pos="1440"/>
        </w:tabs>
        <w:spacing w:after="100"/>
        <w:ind w:left="1440" w:hanging="360"/>
      </w:pPr>
      <w:r>
        <w:rPr>
          <w:rFonts w:ascii="Arial" w:cs="Arial" w:eastAsia="Arial" w:hAnsi="Arial"/>
          <w:b w:val="false"/>
          <w:bCs w:val="false"/>
          <w:i w:val="false"/>
          <w:iCs w:val="false"/>
          <w:sz w:val="20"/>
          <w:szCs w:val="20"/>
        </w:rPr>
        <w:t xml:space="preserve">1.	A point by point tabular comparison against Part 2 identifying all deviations.</w:t>
      </w:r>
    </w:p>
    <w:p>
      <w:pPr>
        <w:tabs>
          <w:tab w:val="left" w:pos="1440"/>
        </w:tabs>
        <w:spacing w:after="100"/>
        <w:ind w:left="1440" w:hanging="360"/>
      </w:pPr>
      <w:r>
        <w:rPr>
          <w:rFonts w:ascii="Arial" w:cs="Arial" w:eastAsia="Arial" w:hAnsi="Arial"/>
          <w:b w:val="false"/>
          <w:bCs w:val="false"/>
          <w:i w:val="false"/>
          <w:iCs w:val="false"/>
          <w:sz w:val="20"/>
          <w:szCs w:val="20"/>
        </w:rPr>
        <w:t xml:space="preserve">2.	A full scale ASTM F2656/F2656M crash test certification at the scheduled impact condition and penetration rating for the configuration offered, identifying the standard edition and the test report number.</w:t>
      </w:r>
    </w:p>
    <w:p>
      <w:pPr>
        <w:tabs>
          <w:tab w:val="left" w:pos="1440"/>
        </w:tabs>
        <w:spacing w:after="100"/>
        <w:ind w:left="1440" w:hanging="360"/>
      </w:pPr>
      <w:r>
        <w:rPr>
          <w:rFonts w:ascii="Arial" w:cs="Arial" w:eastAsia="Arial" w:hAnsi="Arial"/>
          <w:b w:val="false"/>
          <w:bCs w:val="false"/>
          <w:i w:val="false"/>
          <w:iCs w:val="false"/>
          <w:sz w:val="20"/>
          <w:szCs w:val="20"/>
        </w:rPr>
        <w:t xml:space="preserve">3.	Where DoD listing is required, evidence that the configuration offered is listed on the DoD Anti Ram Vehicle Barrier List.</w:t>
      </w:r>
    </w:p>
    <w:p>
      <w:pPr>
        <w:tabs>
          <w:tab w:val="left" w:pos="1440"/>
        </w:tabs>
        <w:spacing w:after="100"/>
        <w:ind w:left="1440" w:hanging="360"/>
      </w:pPr>
      <w:r>
        <w:rPr>
          <w:rFonts w:ascii="Arial" w:cs="Arial" w:eastAsia="Arial" w:hAnsi="Arial"/>
          <w:b w:val="false"/>
          <w:bCs w:val="false"/>
          <w:i w:val="false"/>
          <w:iCs w:val="false"/>
          <w:sz w:val="20"/>
          <w:szCs w:val="20"/>
        </w:rPr>
        <w:t xml:space="preserve">4.	The manufacturer published warranty document.</w:t>
      </w:r>
    </w:p>
    <w:p>
      <w:pPr>
        <w:tabs>
          <w:tab w:val="left" w:pos="1440"/>
        </w:tabs>
        <w:spacing w:after="100"/>
        <w:ind w:left="1440" w:hanging="360"/>
      </w:pPr>
      <w:r>
        <w:rPr>
          <w:rFonts w:ascii="Arial" w:cs="Arial" w:eastAsia="Arial" w:hAnsi="Arial"/>
          <w:b w:val="false"/>
          <w:bCs w:val="false"/>
          <w:i w:val="false"/>
          <w:iCs w:val="false"/>
          <w:sz w:val="20"/>
          <w:szCs w:val="20"/>
        </w:rPr>
        <w:t xml:space="preserve">5.	[3] references in service not less than [5] years.</w:t>
      </w:r>
    </w:p>
    <w:p>
      <w:pPr>
        <w:tabs>
          <w:tab w:val="left" w:pos="1440"/>
        </w:tabs>
        <w:spacing w:after="100"/>
        <w:ind w:left="1440" w:hanging="360"/>
      </w:pPr>
      <w:r>
        <w:rPr>
          <w:rFonts w:ascii="Arial" w:cs="Arial" w:eastAsia="Arial" w:hAnsi="Arial"/>
          <w:b w:val="false"/>
          <w:bCs w:val="false"/>
          <w:i w:val="false"/>
          <w:iCs w:val="false"/>
          <w:sz w:val="20"/>
          <w:szCs w:val="20"/>
        </w:rPr>
        <w:t xml:space="preserve">6.	A written statement of every consequential change to foundations, layout or adjacent work, and the party bearing that cost.</w:t>
      </w:r>
    </w:p>
    <w:p>
      <w:pPr>
        <w:tabs>
          <w:tab w:val="left" w:pos="720"/>
        </w:tabs>
        <w:spacing w:after="100"/>
        <w:ind w:left="720" w:hanging="360"/>
      </w:pPr>
      <w:r>
        <w:rPr>
          <w:rFonts w:ascii="Arial" w:cs="Arial" w:eastAsia="Arial" w:hAnsi="Arial"/>
          <w:b w:val="false"/>
          <w:bCs w:val="false"/>
          <w:i w:val="false"/>
          <w:iCs w:val="false"/>
          <w:sz w:val="20"/>
          <w:szCs w:val="20"/>
        </w:rPr>
        <w:t xml:space="preserve">F.	The following are not acceptable: a design supported by calculation or simulation without a full scale crash test; a rating held by a different configuration, crash post spacing or foundation than the product offered.</w:t>
      </w:r>
    </w:p>
    <w:p>
      <w:pPr>
        <w:keepNext/>
        <w:tabs>
          <w:tab w:val="left" w:pos="720"/>
        </w:tabs>
        <w:spacing w:after="120" w:before="240"/>
      </w:pPr>
      <w:r>
        <w:rPr>
          <w:rFonts w:ascii="Arial" w:cs="Arial" w:eastAsia="Arial" w:hAnsi="Arial"/>
          <w:b/>
          <w:bCs/>
          <w:i w:val="false"/>
          <w:iCs w:val="false"/>
          <w:sz w:val="20"/>
          <w:szCs w:val="20"/>
        </w:rPr>
        <w:t xml:space="preserve">2.02	PERFORMANCE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Crash Rating: The barrier shall have been full scale crash tested in accordance with ASTM F2656/F2656M, edition as scheduled for the model in Schedule 1, and shall achieve the impact condition designation and penetration rating scheduled. Editions tested:</w:t>
      </w:r>
    </w:p>
    <w:p>
      <w:pPr>
        <w:tabs>
          <w:tab w:val="left" w:pos="1440"/>
        </w:tabs>
        <w:spacing w:after="100"/>
        <w:ind w:left="1440" w:hanging="360"/>
      </w:pPr>
      <w:r>
        <w:rPr>
          <w:rFonts w:ascii="Arial" w:cs="Arial" w:eastAsia="Arial" w:hAnsi="Arial"/>
          <w:b w:val="false"/>
          <w:bCs w:val="false"/>
          <w:i w:val="false"/>
          <w:iCs w:val="false"/>
          <w:sz w:val="20"/>
          <w:szCs w:val="20"/>
        </w:rPr>
        <w:t xml:space="preserve">1.	AVBD 131: ASTM F2656/F2656M-18a.</w:t>
      </w:r>
    </w:p>
    <w:p>
      <w:pPr>
        <w:tabs>
          <w:tab w:val="left" w:pos="1440"/>
        </w:tabs>
        <w:spacing w:after="100"/>
        <w:ind w:left="1440" w:hanging="360"/>
      </w:pPr>
      <w:r>
        <w:rPr>
          <w:rFonts w:ascii="Arial" w:cs="Arial" w:eastAsia="Arial" w:hAnsi="Arial"/>
          <w:b w:val="false"/>
          <w:bCs w:val="false"/>
          <w:i w:val="false"/>
          <w:iCs w:val="false"/>
          <w:sz w:val="20"/>
          <w:szCs w:val="20"/>
        </w:rPr>
        <w:t xml:space="preserve">2.	AVBD 132: ASTM F2656/F2656M-23.</w:t>
      </w:r>
    </w:p>
    <w:p>
      <w:pPr>
        <w:tabs>
          <w:tab w:val="left" w:pos="1440"/>
        </w:tabs>
        <w:spacing w:after="100"/>
        <w:ind w:left="1440" w:hanging="360"/>
      </w:pPr>
      <w:r>
        <w:rPr>
          <w:rFonts w:ascii="Arial" w:cs="Arial" w:eastAsia="Arial" w:hAnsi="Arial"/>
          <w:b w:val="false"/>
          <w:bCs w:val="false"/>
          <w:i w:val="false"/>
          <w:iCs w:val="false"/>
          <w:sz w:val="20"/>
          <w:szCs w:val="20"/>
        </w:rPr>
        <w:t xml:space="preserve">3.	AVBD 151: ASTM F2656/F2656M-23.</w:t>
      </w:r>
    </w:p>
    <w:p>
      <w:pPr>
        <w:tabs>
          <w:tab w:val="left" w:pos="1440"/>
        </w:tabs>
        <w:spacing w:after="100"/>
        <w:ind w:left="1440" w:hanging="360"/>
      </w:pPr>
      <w:r>
        <w:rPr>
          <w:rFonts w:ascii="Arial" w:cs="Arial" w:eastAsia="Arial" w:hAnsi="Arial"/>
          <w:b w:val="false"/>
          <w:bCs w:val="false"/>
          <w:i w:val="false"/>
          <w:iCs w:val="false"/>
          <w:sz w:val="20"/>
          <w:szCs w:val="20"/>
        </w:rPr>
        <w:t xml:space="preserve">4.	AVBD 152: Tested in three configurations, to ASTM F2656/F2656M-18a, F2656/F2656M-20 and F2656/F2656M-23. The installed configuration shall match one crash test certification, identified in the submittal.</w:t>
      </w:r>
    </w:p>
    <w:p>
      <w:pPr>
        <w:tabs>
          <w:tab w:val="left" w:pos="720"/>
        </w:tabs>
        <w:spacing w:after="100"/>
        <w:ind w:left="720" w:hanging="360"/>
      </w:pPr>
      <w:r>
        <w:rPr>
          <w:rFonts w:ascii="Arial" w:cs="Arial" w:eastAsia="Arial" w:hAnsi="Arial"/>
          <w:b w:val="false"/>
          <w:bCs w:val="false"/>
          <w:i w:val="false"/>
          <w:iCs w:val="false"/>
          <w:sz w:val="20"/>
          <w:szCs w:val="20"/>
        </w:rPr>
        <w:t xml:space="preserve">B.	Listing: Where DoD listing is required, the model furnished shall be listed on the DoD Anti Ram Vehicle Barrier List at the date of submittal. A listing applies to the tested configuration only and is not an endorsement.</w:t>
      </w:r>
    </w:p>
    <w:p>
      <w:pPr>
        <w:tabs>
          <w:tab w:val="left" w:pos="720"/>
        </w:tabs>
        <w:spacing w:after="100"/>
        <w:ind w:left="720" w:hanging="360"/>
      </w:pPr>
      <w:r>
        <w:rPr>
          <w:rFonts w:ascii="Arial" w:cs="Arial" w:eastAsia="Arial" w:hAnsi="Arial"/>
          <w:b w:val="false"/>
          <w:bCs w:val="false"/>
          <w:i w:val="false"/>
          <w:iCs w:val="false"/>
          <w:sz w:val="20"/>
          <w:szCs w:val="20"/>
        </w:rPr>
        <w:t xml:space="preserve">C.	Basis of Rating: The rating shall be supported by a test certification identifying the standard and edition, the test report number and the configuration tested, matching the product furnished. Deviation from the tested configuration voids the rating.</w:t>
      </w:r>
    </w:p>
    <w:p>
      <w:pPr>
        <w:tabs>
          <w:tab w:val="left" w:pos="720"/>
        </w:tabs>
        <w:spacing w:after="100"/>
        <w:ind w:left="720" w:hanging="360"/>
      </w:pPr>
      <w:r>
        <w:rPr>
          <w:rFonts w:ascii="Arial" w:cs="Arial" w:eastAsia="Arial" w:hAnsi="Arial"/>
          <w:b w:val="false"/>
          <w:bCs w:val="false"/>
          <w:i w:val="false"/>
          <w:iCs w:val="false"/>
          <w:sz w:val="20"/>
          <w:szCs w:val="20"/>
        </w:rPr>
        <w:t xml:space="preserve">D.	Standoff: Locate the barrier so that the full penetration distance permitted by the scheduled penetration rating, measured from the cable line on the attack side, is clear of the asset being protected. Where a fence is integrated, the fence line is not the measuring datum.</w:t>
      </w:r>
    </w:p>
    <w:p>
      <w:pPr>
        <w:keepNext/>
        <w:tabs>
          <w:tab w:val="left" w:pos="720"/>
        </w:tabs>
        <w:spacing w:after="120" w:before="240"/>
      </w:pPr>
      <w:r>
        <w:rPr>
          <w:rFonts w:ascii="Arial" w:cs="Arial" w:eastAsia="Arial" w:hAnsi="Arial"/>
          <w:b/>
          <w:bCs/>
          <w:i w:val="false"/>
          <w:iCs w:val="false"/>
          <w:sz w:val="20"/>
          <w:szCs w:val="20"/>
        </w:rPr>
        <w:t xml:space="preserve">2.03	SYSTEM DESCRIPTION</w:t>
      </w:r>
    </w:p>
    <w:p>
      <w:pPr>
        <w:tabs>
          <w:tab w:val="left" w:pos="720"/>
        </w:tabs>
        <w:spacing w:after="100"/>
        <w:ind w:left="720" w:hanging="360"/>
      </w:pPr>
      <w:r>
        <w:rPr>
          <w:rFonts w:ascii="Arial" w:cs="Arial" w:eastAsia="Arial" w:hAnsi="Arial"/>
          <w:b w:val="false"/>
          <w:bCs w:val="false"/>
          <w:i w:val="false"/>
          <w:iCs w:val="false"/>
          <w:sz w:val="20"/>
          <w:szCs w:val="20"/>
        </w:rPr>
        <w:t xml:space="preserve">A.	Two galvanized steel wire ropes, installed untensioned, are carried at height on intermediate posts or cable supports and wrapped around crash posts.</w:t>
      </w:r>
    </w:p>
    <w:p>
      <w:pPr>
        <w:tabs>
          <w:tab w:val="left" w:pos="720"/>
        </w:tabs>
        <w:spacing w:after="100"/>
        <w:ind w:left="720" w:hanging="360"/>
      </w:pPr>
      <w:r>
        <w:rPr>
          <w:rFonts w:ascii="Arial" w:cs="Arial" w:eastAsia="Arial" w:hAnsi="Arial"/>
          <w:b w:val="false"/>
          <w:bCs w:val="false"/>
          <w:i w:val="false"/>
          <w:iCs w:val="false"/>
          <w:sz w:val="20"/>
          <w:szCs w:val="20"/>
        </w:rPr>
        <w:t xml:space="preserve">B.	Crash Post Spacing: As shown on the approved Shop Drawings, and not greater than the crash post spacing of the tested configuration for the model.</w:t>
      </w:r>
    </w:p>
    <w:p>
      <w:pPr>
        <w:pStyle w:val="SpecifierNote"/>
        <w:pBdr>
          <w:top w:val="single" w:color="1F5C99" w:sz="4" w:space="4"/>
          <w:bottom w:val="single" w:color="1F5C99" w:sz="4" w:space="4"/>
          <w:left w:val="single" w:color="1F5C99" w:sz="4" w:space="4"/>
          <w:right w:val="single" w:color="1F5C99" w:sz="4" w:space="4"/>
        </w:pBdr>
        <w:shd w:fill="EEF3F9"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Crash post spacing differs by model; see the manufacturer standard drawing.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Intermediate Posts: Carry the cables at height only. Intermediate posts may be added where site conditions require, supported by the Rating Applicability Letter of Paragraph 1.08.B.</w:t>
      </w:r>
    </w:p>
    <w:p>
      <w:pPr>
        <w:tabs>
          <w:tab w:val="left" w:pos="720"/>
        </w:tabs>
        <w:spacing w:after="100"/>
        <w:ind w:left="720" w:hanging="360"/>
      </w:pPr>
      <w:r>
        <w:rPr>
          <w:rFonts w:ascii="Arial" w:cs="Arial" w:eastAsia="Arial" w:hAnsi="Arial"/>
          <w:b w:val="false"/>
          <w:bCs w:val="false"/>
          <w:i w:val="false"/>
          <w:iCs w:val="false"/>
          <w:sz w:val="20"/>
          <w:szCs w:val="20"/>
        </w:rPr>
        <w:t xml:space="preserve">D.	Changes of Direction: As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E.	Field Welding: None required.</w:t>
      </w:r>
    </w:p>
    <w:p>
      <w:pPr>
        <w:tabs>
          <w:tab w:val="left" w:pos="720"/>
        </w:tabs>
        <w:spacing w:after="100"/>
        <w:ind w:left="720" w:hanging="360"/>
      </w:pPr>
      <w:r>
        <w:rPr>
          <w:rFonts w:ascii="Arial" w:cs="Arial" w:eastAsia="Arial" w:hAnsi="Arial"/>
          <w:b w:val="false"/>
          <w:bCs w:val="false"/>
          <w:i w:val="false"/>
          <w:iCs w:val="false"/>
          <w:sz w:val="20"/>
          <w:szCs w:val="20"/>
        </w:rPr>
        <w:t xml:space="preserve">F.	System Length: As required by the site, terminated as shown on the manufacturer standard drawing for the model.</w:t>
      </w:r>
    </w:p>
    <w:p>
      <w:pPr>
        <w:keepNext/>
        <w:tabs>
          <w:tab w:val="left" w:pos="720"/>
        </w:tabs>
        <w:spacing w:after="120" w:before="240"/>
      </w:pPr>
      <w:r>
        <w:rPr>
          <w:rFonts w:ascii="Arial" w:cs="Arial" w:eastAsia="Arial" w:hAnsi="Arial"/>
          <w:b/>
          <w:bCs/>
          <w:i w:val="false"/>
          <w:iCs w:val="false"/>
          <w:sz w:val="20"/>
          <w:szCs w:val="20"/>
        </w:rPr>
        <w:t xml:space="preserve">2.04	COMPONENTS AND MATERIALS</w:t>
      </w:r>
    </w:p>
    <w:p>
      <w:pPr>
        <w:tabs>
          <w:tab w:val="left" w:pos="720"/>
        </w:tabs>
        <w:spacing w:after="100"/>
        <w:ind w:left="720" w:hanging="360"/>
      </w:pPr>
      <w:r>
        <w:rPr>
          <w:rFonts w:ascii="Arial" w:cs="Arial" w:eastAsia="Arial" w:hAnsi="Arial"/>
          <w:b w:val="false"/>
          <w:bCs w:val="false"/>
          <w:i w:val="false"/>
          <w:iCs w:val="false"/>
          <w:sz w:val="20"/>
          <w:szCs w:val="20"/>
        </w:rPr>
        <w:t xml:space="preserve">A.	Wire Rope: Galvanized steel wire rope to ASTM A1023/A1023M, 6×36 independent wire rope core, two ropes, of the diameter, zinc coating class and minimum breaking force of the tested configuration for the model, as shown on the manufacturer standard drawing and the mill certificate.</w:t>
      </w:r>
    </w:p>
    <w:p>
      <w:pPr>
        <w:tabs>
          <w:tab w:val="left" w:pos="720"/>
        </w:tabs>
        <w:spacing w:after="100"/>
        <w:ind w:left="720" w:hanging="360"/>
      </w:pPr>
      <w:r>
        <w:rPr>
          <w:rFonts w:ascii="Arial" w:cs="Arial" w:eastAsia="Arial" w:hAnsi="Arial"/>
          <w:b w:val="false"/>
          <w:bCs w:val="false"/>
          <w:i w:val="false"/>
          <w:iCs w:val="false"/>
          <w:sz w:val="20"/>
          <w:szCs w:val="20"/>
        </w:rPr>
        <w:t xml:space="preserve">B.	Crash Posts: Steel pipe of the size and material standard of the tested configuration for the model, as shown on the manufacturer standard drawing, filled with concrete as required by the manufacturer installation instructions before cables are hung.</w:t>
      </w:r>
    </w:p>
    <w:p>
      <w:pPr>
        <w:tabs>
          <w:tab w:val="left" w:pos="720"/>
        </w:tabs>
        <w:spacing w:after="100"/>
        <w:ind w:left="720" w:hanging="360"/>
      </w:pPr>
      <w:r>
        <w:rPr>
          <w:rFonts w:ascii="Arial" w:cs="Arial" w:eastAsia="Arial" w:hAnsi="Arial"/>
          <w:b w:val="false"/>
          <w:bCs w:val="false"/>
          <w:i w:val="false"/>
          <w:iCs w:val="false"/>
          <w:sz w:val="20"/>
          <w:szCs w:val="20"/>
        </w:rPr>
        <w:t xml:space="preserve">C.	Intermediate Posts: Steel channel of the size and material standard shown on the manufacturer standard drawing for the model, hot dip galvanized to ASTM A123/A123M.</w:t>
      </w:r>
    </w:p>
    <w:p>
      <w:pPr>
        <w:tabs>
          <w:tab w:val="left" w:pos="720"/>
        </w:tabs>
        <w:spacing w:after="100"/>
        <w:ind w:left="720" w:hanging="360"/>
      </w:pPr>
      <w:r>
        <w:rPr>
          <w:rFonts w:ascii="Arial" w:cs="Arial" w:eastAsia="Arial" w:hAnsi="Arial"/>
          <w:b w:val="false"/>
          <w:bCs w:val="false"/>
          <w:i w:val="false"/>
          <w:iCs w:val="false"/>
          <w:sz w:val="20"/>
          <w:szCs w:val="20"/>
        </w:rPr>
        <w:t xml:space="preserve">D.	Cable Attachment:</w:t>
      </w:r>
    </w:p>
    <w:p>
      <w:pPr>
        <w:tabs>
          <w:tab w:val="left" w:pos="1440"/>
        </w:tabs>
        <w:spacing w:after="100"/>
        <w:ind w:left="1440" w:hanging="360"/>
      </w:pPr>
      <w:r>
        <w:rPr>
          <w:rFonts w:ascii="Arial" w:cs="Arial" w:eastAsia="Arial" w:hAnsi="Arial"/>
          <w:b w:val="false"/>
          <w:bCs w:val="false"/>
          <w:i w:val="false"/>
          <w:iCs w:val="false"/>
          <w:sz w:val="20"/>
          <w:szCs w:val="20"/>
        </w:rPr>
        <w:t xml:space="preserve">1.	At line crash posts: Full wrap of the rope around the post, retained by a keeper strap. Compression blocks, spelter sockets and cable clamps shall not be required at line crash posts. Wrapped crash posts carry no clamps and require no torque.</w:t>
      </w:r>
    </w:p>
    <w:p>
      <w:pPr>
        <w:tabs>
          <w:tab w:val="left" w:pos="1440"/>
        </w:tabs>
        <w:spacing w:after="100"/>
        <w:ind w:left="1440" w:hanging="360"/>
      </w:pPr>
      <w:r>
        <w:rPr>
          <w:rFonts w:ascii="Arial" w:cs="Arial" w:eastAsia="Arial" w:hAnsi="Arial"/>
          <w:b w:val="false"/>
          <w:bCs w:val="false"/>
          <w:i w:val="false"/>
          <w:iCs w:val="false"/>
          <w:sz w:val="20"/>
          <w:szCs w:val="20"/>
        </w:rPr>
        <w:t xml:space="preserve">2.	At intermediate posts: U bolts. At cable supports of an integrated fence: the manufacturer cable attachment shown on the published interface detail.</w:t>
      </w:r>
    </w:p>
    <w:p>
      <w:pPr>
        <w:tabs>
          <w:tab w:val="left" w:pos="1440"/>
        </w:tabs>
        <w:spacing w:after="100"/>
        <w:ind w:left="1440" w:hanging="360"/>
      </w:pPr>
      <w:r>
        <w:rPr>
          <w:rFonts w:ascii="Arial" w:cs="Arial" w:eastAsia="Arial" w:hAnsi="Arial"/>
          <w:b w:val="false"/>
          <w:bCs w:val="false"/>
          <w:i w:val="false"/>
          <w:iCs w:val="false"/>
          <w:sz w:val="20"/>
          <w:szCs w:val="20"/>
        </w:rPr>
        <w:t xml:space="preserve">3.	At terminations: Wire rope clips, applied in accordance with ASME B30.26, in the number and arrangement shown on the manufacturer standard drawing for the model, torqued to 225 ft lb for M30 models and 360 ft lb for M50 models.</w:t>
      </w:r>
    </w:p>
    <w:p>
      <w:pPr>
        <w:tabs>
          <w:tab w:val="left" w:pos="720"/>
        </w:tabs>
        <w:spacing w:after="100"/>
        <w:ind w:left="720" w:hanging="360"/>
      </w:pPr>
      <w:r>
        <w:rPr>
          <w:rFonts w:ascii="Arial" w:cs="Arial" w:eastAsia="Arial" w:hAnsi="Arial"/>
          <w:b w:val="false"/>
          <w:bCs w:val="false"/>
          <w:i w:val="false"/>
          <w:iCs w:val="false"/>
          <w:sz w:val="20"/>
          <w:szCs w:val="20"/>
        </w:rPr>
        <w:t xml:space="preserve">E.	Bolts, Nuts and Washers: SAE J429 Grade 5, finish per manufacturer data, all models.</w:t>
      </w:r>
    </w:p>
    <w:p>
      <w:pPr>
        <w:tabs>
          <w:tab w:val="left" w:pos="720"/>
        </w:tabs>
        <w:spacing w:after="100"/>
        <w:ind w:left="720" w:hanging="360"/>
      </w:pPr>
      <w:r>
        <w:rPr>
          <w:rFonts w:ascii="Arial" w:cs="Arial" w:eastAsia="Arial" w:hAnsi="Arial"/>
          <w:b w:val="false"/>
          <w:bCs w:val="false"/>
          <w:i w:val="false"/>
          <w:iCs w:val="false"/>
          <w:sz w:val="20"/>
          <w:szCs w:val="20"/>
        </w:rPr>
        <w:t xml:space="preserve">F.	Reinforcement, where the sealed foundation design requires it: Deformed steel bars to ASTM A615/A615M, grade as stated on the sealed foundation design.</w:t>
      </w:r>
    </w:p>
    <w:p>
      <w:pPr>
        <w:keepNext/>
        <w:tabs>
          <w:tab w:val="left" w:pos="720"/>
        </w:tabs>
        <w:spacing w:after="120" w:before="240"/>
      </w:pPr>
      <w:r>
        <w:rPr>
          <w:rFonts w:ascii="Arial" w:cs="Arial" w:eastAsia="Arial" w:hAnsi="Arial"/>
          <w:b/>
          <w:bCs/>
          <w:i w:val="false"/>
          <w:iCs w:val="false"/>
          <w:sz w:val="20"/>
          <w:szCs w:val="20"/>
        </w:rPr>
        <w:t xml:space="preserve">2.05	FENCE INTEGRATION</w:t>
      </w:r>
    </w:p>
    <w:p>
      <w:pPr>
        <w:tabs>
          <w:tab w:val="left" w:pos="720"/>
        </w:tabs>
        <w:spacing w:after="100"/>
        <w:ind w:left="720" w:hanging="360"/>
      </w:pPr>
      <w:r>
        <w:rPr>
          <w:rFonts w:ascii="Arial" w:cs="Arial" w:eastAsia="Arial" w:hAnsi="Arial"/>
          <w:b w:val="false"/>
          <w:bCs w:val="false"/>
          <w:i w:val="false"/>
          <w:iCs w:val="false"/>
          <w:sz w:val="20"/>
          <w:szCs w:val="20"/>
        </w:rPr>
        <w:t xml:space="preserve">A.	The cable barrier does not rely on a fence for its crash performance. It may be installed on its own, behind an existing fence, or integrated with a new fence line.</w:t>
      </w:r>
    </w:p>
    <w:p>
      <w:pPr>
        <w:tabs>
          <w:tab w:val="left" w:pos="720"/>
        </w:tabs>
        <w:spacing w:after="100"/>
        <w:ind w:left="720" w:hanging="360"/>
      </w:pPr>
      <w:r>
        <w:rPr>
          <w:rFonts w:ascii="Arial" w:cs="Arial" w:eastAsia="Arial" w:hAnsi="Arial"/>
          <w:b w:val="false"/>
          <w:bCs w:val="false"/>
          <w:i w:val="false"/>
          <w:iCs w:val="false"/>
          <w:sz w:val="20"/>
          <w:szCs w:val="20"/>
        </w:rPr>
        <w:t xml:space="preserve">B.	Integrated Fence Configurations of the basis of design manufacturer:</w:t>
      </w:r>
    </w:p>
    <w:p>
      <w:pPr>
        <w:tabs>
          <w:tab w:val="left" w:pos="1440"/>
        </w:tabs>
        <w:spacing w:after="100"/>
        <w:ind w:left="1440" w:hanging="360"/>
      </w:pPr>
      <w:r>
        <w:rPr>
          <w:rFonts w:ascii="Arial" w:cs="Arial" w:eastAsia="Arial" w:hAnsi="Arial"/>
          <w:b w:val="false"/>
          <w:bCs w:val="false"/>
          <w:i w:val="false"/>
          <w:iCs w:val="false"/>
          <w:sz w:val="20"/>
          <w:szCs w:val="20"/>
        </w:rPr>
        <w:t xml:space="preserve">1.	[SecurePale steel palisade, AVBD 1101, configuration 03 (standard spacing) or configuration 04 (anti scale spacing), with the fence specified in Section 32 31 19 – High Security Palisade Fences and Gates: the cable line is routed through the palisade posts.]</w:t>
      </w:r>
    </w:p>
    <w:p>
      <w:pPr>
        <w:tabs>
          <w:tab w:val="left" w:pos="1440"/>
        </w:tabs>
        <w:spacing w:after="100"/>
        <w:ind w:left="1440" w:hanging="360"/>
      </w:pPr>
      <w:r>
        <w:rPr>
          <w:rFonts w:ascii="Arial" w:cs="Arial" w:eastAsia="Arial" w:hAnsi="Arial"/>
          <w:b w:val="false"/>
          <w:bCs w:val="false"/>
          <w:i w:val="false"/>
          <w:iCs w:val="false"/>
          <w:sz w:val="20"/>
          <w:szCs w:val="20"/>
        </w:rPr>
        <w:t xml:space="preserve">2.	[SecureMesh Integrated welded mesh, AVBD 1002, with the fence specified in Section 32 31 26 – High Security Welded Wire Mesh Fences and Gates: the cable line is carried at height on the manufacturer cable clamps fixed to the H posts.]</w:t>
      </w:r>
    </w:p>
    <w:p>
      <w:pPr>
        <w:tabs>
          <w:tab w:val="left" w:pos="720"/>
        </w:tabs>
        <w:spacing w:after="100"/>
        <w:ind w:left="720" w:hanging="360"/>
      </w:pPr>
      <w:r>
        <w:rPr>
          <w:rFonts w:ascii="Arial" w:cs="Arial" w:eastAsia="Arial" w:hAnsi="Arial"/>
          <w:b w:val="false"/>
          <w:bCs w:val="false"/>
          <w:i w:val="false"/>
          <w:iCs w:val="false"/>
          <w:sz w:val="20"/>
          <w:szCs w:val="20"/>
        </w:rPr>
        <w:t xml:space="preserve">C.	Cable Supports: Palisade posts and H posts that carry the cable are as shown on the manufacturer standard drawing. They are not crash posts. Crash posts and crash post foundations are as specified in this Section and are separate from the fence post piers.</w:t>
      </w:r>
    </w:p>
    <w:p>
      <w:pPr>
        <w:tabs>
          <w:tab w:val="left" w:pos="720"/>
        </w:tabs>
        <w:spacing w:after="100"/>
        <w:ind w:left="720" w:hanging="360"/>
      </w:pPr>
      <w:r>
        <w:rPr>
          <w:rFonts w:ascii="Arial" w:cs="Arial" w:eastAsia="Arial" w:hAnsi="Arial"/>
          <w:b w:val="false"/>
          <w:bCs w:val="false"/>
          <w:i w:val="false"/>
          <w:iCs w:val="false"/>
          <w:sz w:val="20"/>
          <w:szCs w:val="20"/>
        </w:rPr>
        <w:t xml:space="preserve">D.	Interface: The barrier to fence interface shall be the manufacturer published interface detail, submitted under Shop Drawings. The interface shall not alter the crash posts, crash post spacing, crash post foundations, cable heights or terminations of the tested configuration.</w:t>
      </w:r>
    </w:p>
    <w:p>
      <w:pPr>
        <w:tabs>
          <w:tab w:val="left" w:pos="720"/>
        </w:tabs>
        <w:spacing w:after="100"/>
        <w:ind w:left="720" w:hanging="360"/>
      </w:pPr>
      <w:r>
        <w:rPr>
          <w:rFonts w:ascii="Arial" w:cs="Arial" w:eastAsia="Arial" w:hAnsi="Arial"/>
          <w:b w:val="false"/>
          <w:bCs w:val="false"/>
          <w:i w:val="false"/>
          <w:iCs w:val="false"/>
          <w:sz w:val="20"/>
          <w:szCs w:val="20"/>
        </w:rPr>
        <w:t xml:space="preserve">E.	Rating: The crash rating is that of the cable barrier in its tested configuration. The fence carries no ASTM F2656/F2656M rating of its own.</w:t>
      </w:r>
    </w:p>
    <w:p>
      <w:pPr>
        <w:tabs>
          <w:tab w:val="left" w:pos="720"/>
        </w:tabs>
        <w:spacing w:after="100"/>
        <w:ind w:left="720" w:hanging="360"/>
      </w:pPr>
      <w:r>
        <w:rPr>
          <w:rFonts w:ascii="Arial" w:cs="Arial" w:eastAsia="Arial" w:hAnsi="Arial"/>
          <w:b w:val="false"/>
          <w:bCs w:val="false"/>
          <w:i w:val="false"/>
          <w:iCs w:val="false"/>
          <w:sz w:val="20"/>
          <w:szCs w:val="20"/>
        </w:rPr>
        <w:t xml:space="preserve">F.	Source: Furnish barrier and fence from a single manufacturer under a single warranty.</w:t>
      </w:r>
    </w:p>
    <w:p>
      <w:pPr>
        <w:pStyle w:val="SpecifierNote"/>
        <w:pBdr>
          <w:top w:val="single" w:color="1F5C99" w:sz="4" w:space="4"/>
          <w:bottom w:val="single" w:color="1F5C99" w:sz="4" w:space="4"/>
          <w:left w:val="single" w:color="1F5C99" w:sz="4" w:space="4"/>
          <w:right w:val="single" w:color="1F5C99" w:sz="4" w:space="4"/>
        </w:pBdr>
        <w:shd w:fill="EEF3F9"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On an integrated run, the crash post spacing of the model, not the fence post spacing, sets the barrier foundation count. Schedule the fence configuration in Section 32 31 19 – High Security Palisade Fences and Gates or Section 32 31 26 – High Security Welded Wire Mesh Fences and Gates and the model here, and check that the fence Section carries only the cross reference to this Section and the interface statement. Delete this note before issue.</w:t>
      </w:r>
    </w:p>
    <w:p>
      <w:pPr>
        <w:keepNext/>
        <w:tabs>
          <w:tab w:val="left" w:pos="720"/>
        </w:tabs>
        <w:spacing w:after="120" w:before="240"/>
      </w:pPr>
      <w:r>
        <w:rPr>
          <w:rFonts w:ascii="Arial" w:cs="Arial" w:eastAsia="Arial" w:hAnsi="Arial"/>
          <w:b/>
          <w:bCs/>
          <w:i w:val="false"/>
          <w:iCs w:val="false"/>
          <w:sz w:val="20"/>
          <w:szCs w:val="20"/>
        </w:rPr>
        <w:t xml:space="preserve">2.06	CONCRETE AND FOUNDATIONS</w:t>
      </w:r>
    </w:p>
    <w:p>
      <w:pPr>
        <w:tabs>
          <w:tab w:val="left" w:pos="720"/>
        </w:tabs>
        <w:spacing w:after="100"/>
        <w:ind w:left="720" w:hanging="360"/>
      </w:pPr>
      <w:r>
        <w:rPr>
          <w:rFonts w:ascii="Arial" w:cs="Arial" w:eastAsia="Arial" w:hAnsi="Arial"/>
          <w:b w:val="false"/>
          <w:bCs w:val="false"/>
          <w:i w:val="false"/>
          <w:iCs w:val="false"/>
          <w:sz w:val="20"/>
          <w:szCs w:val="20"/>
        </w:rPr>
        <w:t xml:space="preserve">A.	Concrete: Comply with ACI 318 and Section 03 30 00, with compressive strength as required by the sealed foundation design. Exposure class: [Insert] per ACI 318. [Air entrained where freeze thaw exposure applies.]</w:t>
      </w:r>
    </w:p>
    <w:p>
      <w:pPr>
        <w:tabs>
          <w:tab w:val="left" w:pos="720"/>
        </w:tabs>
        <w:spacing w:after="100"/>
        <w:ind w:left="720" w:hanging="360"/>
      </w:pPr>
      <w:r>
        <w:rPr>
          <w:rFonts w:ascii="Arial" w:cs="Arial" w:eastAsia="Arial" w:hAnsi="Arial"/>
          <w:b w:val="false"/>
          <w:bCs w:val="false"/>
          <w:i w:val="false"/>
          <w:iCs w:val="false"/>
          <w:sz w:val="20"/>
          <w:szCs w:val="20"/>
        </w:rPr>
        <w:t xml:space="preserve">B.	Crash Post Foundations: Drilled concrete piers, engineered per project for the model specified, the soil conditions and the run length, with reinforcement where required, as shown on the sealed foundation design submitted under Article 1.06.</w:t>
      </w:r>
    </w:p>
    <w:p>
      <w:pPr>
        <w:tabs>
          <w:tab w:val="left" w:pos="720"/>
        </w:tabs>
        <w:spacing w:after="100"/>
        <w:ind w:left="720" w:hanging="360"/>
      </w:pPr>
      <w:r>
        <w:rPr>
          <w:rFonts w:ascii="Arial" w:cs="Arial" w:eastAsia="Arial" w:hAnsi="Arial"/>
          <w:b w:val="false"/>
          <w:bCs w:val="false"/>
          <w:i w:val="false"/>
          <w:iCs w:val="false"/>
          <w:sz w:val="20"/>
          <w:szCs w:val="20"/>
        </w:rPr>
        <w:t xml:space="preserve">C.	Intermediate Post Foundations: Drilled concrete piers as shown on the sealed foundation design submitted under Article 1.06.</w:t>
      </w:r>
    </w:p>
    <w:p>
      <w:pPr>
        <w:tabs>
          <w:tab w:val="left" w:pos="720"/>
        </w:tabs>
        <w:spacing w:after="100"/>
        <w:ind w:left="720" w:hanging="360"/>
      </w:pPr>
      <w:r>
        <w:rPr>
          <w:rFonts w:ascii="Arial" w:cs="Arial" w:eastAsia="Arial" w:hAnsi="Arial"/>
          <w:b w:val="false"/>
          <w:bCs w:val="false"/>
          <w:i w:val="false"/>
          <w:iCs w:val="false"/>
          <w:sz w:val="20"/>
          <w:szCs w:val="20"/>
        </w:rPr>
        <w:t xml:space="preserve">D.	Restraint: Crash post foundations shall provide not less than the restraint of the tested configuration for the model, using the tested configuration data furnished by the manufacturer to the foundation engineer. A foundation designed to provide not less than the tested restraint is not a deviation from the tested configuration.</w:t>
      </w:r>
    </w:p>
    <w:p>
      <w:pPr>
        <w:tabs>
          <w:tab w:val="left" w:pos="720"/>
        </w:tabs>
        <w:spacing w:after="100"/>
        <w:ind w:left="720" w:hanging="360"/>
      </w:pPr>
      <w:r>
        <w:rPr>
          <w:rFonts w:ascii="Arial" w:cs="Arial" w:eastAsia="Arial" w:hAnsi="Arial"/>
          <w:b w:val="false"/>
          <w:bCs w:val="false"/>
          <w:i w:val="false"/>
          <w:iCs w:val="false"/>
          <w:sz w:val="20"/>
          <w:szCs w:val="20"/>
        </w:rPr>
        <w:t xml:space="preserve">E.	Pier Tops: Crown pier tops above finish grade and slope to drain away from the post, as detailed on the sealed foundation design. [Provide a concrete mow strip along the barrier line where indicated on Drawings.]</w:t>
      </w:r>
    </w:p>
    <w:p>
      <w:pPr>
        <w:keepNext/>
        <w:tabs>
          <w:tab w:val="left" w:pos="720"/>
        </w:tabs>
        <w:spacing w:after="120" w:before="240"/>
      </w:pPr>
      <w:r>
        <w:rPr>
          <w:rFonts w:ascii="Arial" w:cs="Arial" w:eastAsia="Arial" w:hAnsi="Arial"/>
          <w:b/>
          <w:bCs/>
          <w:i w:val="false"/>
          <w:iCs w:val="false"/>
          <w:sz w:val="20"/>
          <w:szCs w:val="20"/>
        </w:rPr>
        <w:t xml:space="preserve">2.07	FINISH</w:t>
      </w:r>
    </w:p>
    <w:p>
      <w:pPr>
        <w:tabs>
          <w:tab w:val="left" w:pos="720"/>
        </w:tabs>
        <w:spacing w:after="100"/>
        <w:ind w:left="720" w:hanging="360"/>
      </w:pPr>
      <w:r>
        <w:rPr>
          <w:rFonts w:ascii="Arial" w:cs="Arial" w:eastAsia="Arial" w:hAnsi="Arial"/>
          <w:b w:val="false"/>
          <w:bCs w:val="false"/>
          <w:i w:val="false"/>
          <w:iCs w:val="false"/>
          <w:sz w:val="20"/>
          <w:szCs w:val="20"/>
        </w:rPr>
        <w:t xml:space="preserve">A.	Posts and fabricated steel components shall be hot dip galvanized after fabrication in accordance with ASTM A123/A123M. Wire rope and fasteners are finished as specified in Article 2.04.</w:t>
      </w:r>
    </w:p>
    <w:p>
      <w:pPr>
        <w:tabs>
          <w:tab w:val="left" w:pos="720"/>
        </w:tabs>
        <w:spacing w:after="100"/>
        <w:ind w:left="720" w:hanging="360"/>
      </w:pPr>
      <w:r>
        <w:rPr>
          <w:rFonts w:ascii="Arial" w:cs="Arial" w:eastAsia="Arial" w:hAnsi="Arial"/>
          <w:b w:val="false"/>
          <w:bCs w:val="false"/>
          <w:i w:val="false"/>
          <w:iCs w:val="false"/>
          <w:sz w:val="20"/>
          <w:szCs w:val="20"/>
        </w:rPr>
        <w:t xml:space="preserve">B.	Vent and Drain Holes: Provide vent and drain holes in closed sections, located and sized in accordance with ASTM A385/A385M practice.</w:t>
      </w:r>
    </w:p>
    <w:p>
      <w:pPr>
        <w:tabs>
          <w:tab w:val="left" w:pos="720"/>
        </w:tabs>
        <w:spacing w:after="100"/>
        <w:ind w:left="720" w:hanging="360"/>
      </w:pPr>
      <w:r>
        <w:rPr>
          <w:rFonts w:ascii="Arial" w:cs="Arial" w:eastAsia="Arial" w:hAnsi="Arial"/>
          <w:b w:val="false"/>
          <w:bCs w:val="false"/>
          <w:i w:val="false"/>
          <w:iCs w:val="false"/>
          <w:sz w:val="20"/>
          <w:szCs w:val="20"/>
        </w:rPr>
        <w:t xml:space="preserve">C.	[Colored Finish: Polyester powder coat over the galvanized substrate. Color: [Insert RAL reference] [To match the fence color specified in Section 32 31 19 – High Security Palisade Fences and Gates] [To match the fence color specified in Section 32 31 26 – High Security Welded Wire Mesh Fences and Gates]. Approval shall be on a physical sample.]</w:t>
      </w:r>
    </w:p>
    <w:p>
      <w:pPr>
        <w:keepNext/>
        <w:tabs>
          <w:tab w:val="left" w:pos="720"/>
        </w:tabs>
        <w:spacing w:after="120" w:before="240"/>
      </w:pPr>
      <w:r>
        <w:rPr>
          <w:rFonts w:ascii="Arial" w:cs="Arial" w:eastAsia="Arial" w:hAnsi="Arial"/>
          <w:b/>
          <w:bCs/>
          <w:i w:val="false"/>
          <w:iCs w:val="false"/>
          <w:sz w:val="20"/>
          <w:szCs w:val="20"/>
        </w:rPr>
        <w:t xml:space="preserve">2.08	SOURCE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Provide mill certificates, wire rope certificates, wire rope clip certificates, fastener certificates and galvanizing certification with each order.</w:t>
      </w:r>
    </w:p>
    <w:p>
      <w:pPr>
        <w:keepNext/>
        <w:spacing w:after="200" w:before="400"/>
      </w:pPr>
      <w:r>
        <w:rPr>
          <w:rFonts w:ascii="Arial" w:cs="Arial" w:eastAsia="Arial" w:hAnsi="Arial"/>
          <w:b/>
          <w:bCs/>
          <w:i w:val="false"/>
          <w:iCs w:val="false"/>
          <w:sz w:val="20"/>
          <w:szCs w:val="20"/>
        </w:rPr>
        <w:t xml:space="preserve">PART 3 – EXECUTION</w:t>
      </w:r>
    </w:p>
    <w:p>
      <w:pPr>
        <w:keepNext/>
        <w:tabs>
          <w:tab w:val="left" w:pos="720"/>
        </w:tabs>
        <w:spacing w:after="120" w:before="240"/>
      </w:pPr>
      <w:r>
        <w:rPr>
          <w:rFonts w:ascii="Arial" w:cs="Arial" w:eastAsia="Arial" w:hAnsi="Arial"/>
          <w:b/>
          <w:bCs/>
          <w:i w:val="false"/>
          <w:iCs w:val="false"/>
          <w:sz w:val="20"/>
          <w:szCs w:val="20"/>
        </w:rPr>
        <w:t xml:space="preserve">3.01	EXAMINATION</w:t>
      </w:r>
    </w:p>
    <w:p>
      <w:pPr>
        <w:tabs>
          <w:tab w:val="left" w:pos="720"/>
        </w:tabs>
        <w:spacing w:after="100"/>
        <w:ind w:left="720" w:hanging="360"/>
      </w:pPr>
      <w:r>
        <w:rPr>
          <w:rFonts w:ascii="Arial" w:cs="Arial" w:eastAsia="Arial" w:hAnsi="Arial"/>
          <w:b w:val="false"/>
          <w:bCs w:val="false"/>
          <w:i w:val="false"/>
          <w:iCs w:val="false"/>
          <w:sz w:val="20"/>
          <w:szCs w:val="20"/>
        </w:rPr>
        <w:t xml:space="preserve">A.	Examine the areas and conditions to receive the Work, with the Installer present, for compliance with the requirements for site clearing, earthwork, construction layout and utility location, and for any other condition affecting performance of the Work.</w:t>
      </w:r>
    </w:p>
    <w:p>
      <w:pPr>
        <w:tabs>
          <w:tab w:val="left" w:pos="720"/>
        </w:tabs>
        <w:spacing w:after="100"/>
        <w:ind w:left="720" w:hanging="360"/>
      </w:pPr>
      <w:r>
        <w:rPr>
          <w:rFonts w:ascii="Arial" w:cs="Arial" w:eastAsia="Arial" w:hAnsi="Arial"/>
          <w:b w:val="false"/>
          <w:bCs w:val="false"/>
          <w:i w:val="false"/>
          <w:iCs w:val="false"/>
          <w:sz w:val="20"/>
          <w:szCs w:val="20"/>
        </w:rPr>
        <w:t xml:space="preserve">B.	Confirm that the site has been surveyed, that underground utilities have been located and marked, and that the area has been brought to finish grade.</w:t>
      </w:r>
    </w:p>
    <w:p>
      <w:pPr>
        <w:tabs>
          <w:tab w:val="left" w:pos="720"/>
        </w:tabs>
        <w:spacing w:after="100"/>
        <w:ind w:left="720" w:hanging="360"/>
      </w:pPr>
      <w:r>
        <w:rPr>
          <w:rFonts w:ascii="Arial" w:cs="Arial" w:eastAsia="Arial" w:hAnsi="Arial"/>
          <w:b w:val="false"/>
          <w:bCs w:val="false"/>
          <w:i w:val="false"/>
          <w:iCs w:val="false"/>
          <w:sz w:val="20"/>
          <w:szCs w:val="20"/>
        </w:rPr>
        <w:t xml:space="preserve">C.	Confirm that the standoff required by Paragraph 2.02.D is available behind the line.</w:t>
      </w:r>
    </w:p>
    <w:p>
      <w:pPr>
        <w:tabs>
          <w:tab w:val="left" w:pos="720"/>
        </w:tabs>
        <w:spacing w:after="100"/>
        <w:ind w:left="720" w:hanging="360"/>
      </w:pPr>
      <w:r>
        <w:rPr>
          <w:rFonts w:ascii="Arial" w:cs="Arial" w:eastAsia="Arial" w:hAnsi="Arial"/>
          <w:b w:val="false"/>
          <w:bCs w:val="false"/>
          <w:i w:val="false"/>
          <w:iCs w:val="false"/>
          <w:sz w:val="20"/>
          <w:szCs w:val="20"/>
        </w:rPr>
        <w:t xml:space="preserve">D.	Where the barrier is integrated with a fence, confirm that fence post pier locations do not conflict with crash post foundations shown on the sealed foundation design.</w:t>
      </w:r>
    </w:p>
    <w:p>
      <w:pPr>
        <w:tabs>
          <w:tab w:val="left" w:pos="720"/>
        </w:tabs>
        <w:spacing w:after="100"/>
        <w:ind w:left="720" w:hanging="360"/>
      </w:pPr>
      <w:r>
        <w:rPr>
          <w:rFonts w:ascii="Arial" w:cs="Arial" w:eastAsia="Arial" w:hAnsi="Arial"/>
          <w:b w:val="false"/>
          <w:bCs w:val="false"/>
          <w:i w:val="false"/>
          <w:iCs w:val="false"/>
          <w:sz w:val="20"/>
          <w:szCs w:val="20"/>
        </w:rPr>
        <w:t xml:space="preserve">E.	Do not proceed until unsatisfactory conditions have been corrected.</w:t>
      </w:r>
    </w:p>
    <w:p>
      <w:pPr>
        <w:keepNext/>
        <w:tabs>
          <w:tab w:val="left" w:pos="720"/>
        </w:tabs>
        <w:spacing w:after="120" w:before="240"/>
      </w:pPr>
      <w:r>
        <w:rPr>
          <w:rFonts w:ascii="Arial" w:cs="Arial" w:eastAsia="Arial" w:hAnsi="Arial"/>
          <w:b/>
          <w:bCs/>
          <w:i w:val="false"/>
          <w:iCs w:val="false"/>
          <w:sz w:val="20"/>
          <w:szCs w:val="20"/>
        </w:rPr>
        <w:t xml:space="preserve">3.02	PREPARATION</w:t>
      </w:r>
    </w:p>
    <w:p>
      <w:pPr>
        <w:tabs>
          <w:tab w:val="left" w:pos="720"/>
        </w:tabs>
        <w:spacing w:after="100"/>
        <w:ind w:left="720" w:hanging="360"/>
      </w:pPr>
      <w:r>
        <w:rPr>
          <w:rFonts w:ascii="Arial" w:cs="Arial" w:eastAsia="Arial" w:hAnsi="Arial"/>
          <w:b w:val="false"/>
          <w:bCs w:val="false"/>
          <w:i w:val="false"/>
          <w:iCs w:val="false"/>
          <w:sz w:val="20"/>
          <w:szCs w:val="20"/>
        </w:rPr>
        <w:t xml:space="preserve">A.	Stake the barrier line, crash post locations and intermediate post locations from the approved Shop Drawings. Obtain acceptance of layout before excavation.</w:t>
      </w:r>
    </w:p>
    <w:p>
      <w:pPr>
        <w:tabs>
          <w:tab w:val="left" w:pos="720"/>
        </w:tabs>
        <w:spacing w:after="100"/>
        <w:ind w:left="720" w:hanging="360"/>
      </w:pPr>
      <w:r>
        <w:rPr>
          <w:rFonts w:ascii="Arial" w:cs="Arial" w:eastAsia="Arial" w:hAnsi="Arial"/>
          <w:b w:val="false"/>
          <w:bCs w:val="false"/>
          <w:i w:val="false"/>
          <w:iCs w:val="false"/>
          <w:sz w:val="20"/>
          <w:szCs w:val="20"/>
        </w:rPr>
        <w:t xml:space="preserve">B.	Clear the line of vegetation and obstructions for a width of [Insert] feet each side of the centerline.</w:t>
      </w:r>
    </w:p>
    <w:p>
      <w:pPr>
        <w:keepNext/>
        <w:tabs>
          <w:tab w:val="left" w:pos="720"/>
        </w:tabs>
        <w:spacing w:after="120" w:before="240"/>
      </w:pPr>
      <w:r>
        <w:rPr>
          <w:rFonts w:ascii="Arial" w:cs="Arial" w:eastAsia="Arial" w:hAnsi="Arial"/>
          <w:b/>
          <w:bCs/>
          <w:i w:val="false"/>
          <w:iCs w:val="false"/>
          <w:sz w:val="20"/>
          <w:szCs w:val="20"/>
        </w:rPr>
        <w:t xml:space="preserve">3.03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A.	Install in accordance with the manufacturer written installation instructions and standard drawing for the model, the sealed foundation design and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B.	Crash Posts: Auger foundations at the locations, diameter and depth shown on the sealed foundation design and the approved Shop Drawings. Where reinforcement is shown, suspend the cage clear of the sides of the excavation with its top below the finish grade of the foundation as detailed. Set posts plumb and in alignment with neighboring posts, embedded to the depth shown, and hold them until the concrete has reached the strength required by the sealed foundation design.</w:t>
      </w:r>
    </w:p>
    <w:p>
      <w:pPr>
        <w:tabs>
          <w:tab w:val="left" w:pos="720"/>
        </w:tabs>
        <w:spacing w:after="100"/>
        <w:ind w:left="720" w:hanging="360"/>
      </w:pPr>
      <w:r>
        <w:rPr>
          <w:rFonts w:ascii="Arial" w:cs="Arial" w:eastAsia="Arial" w:hAnsi="Arial"/>
          <w:b w:val="false"/>
          <w:bCs w:val="false"/>
          <w:i w:val="false"/>
          <w:iCs w:val="false"/>
          <w:sz w:val="20"/>
          <w:szCs w:val="20"/>
        </w:rPr>
        <w:t xml:space="preserve">C.	Fill crash posts with concrete as required by the manufacturer installation instructions, and record the fill for each post.</w:t>
      </w:r>
    </w:p>
    <w:p>
      <w:pPr>
        <w:tabs>
          <w:tab w:val="left" w:pos="720"/>
        </w:tabs>
        <w:spacing w:after="100"/>
        <w:ind w:left="720" w:hanging="360"/>
      </w:pPr>
      <w:r>
        <w:rPr>
          <w:rFonts w:ascii="Arial" w:cs="Arial" w:eastAsia="Arial" w:hAnsi="Arial"/>
          <w:b w:val="false"/>
          <w:bCs w:val="false"/>
          <w:i w:val="false"/>
          <w:iCs w:val="false"/>
          <w:sz w:val="20"/>
          <w:szCs w:val="20"/>
        </w:rPr>
        <w:t xml:space="preserve">D.	Intermediate Posts: Set at the locations and to the depth shown on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E.	Integrated Fence: Install the fence in accordance with Section 32 31 19 – High Security Palisade Fences and Gates or Section 32 31 26 – High Security Welded Wire Mesh Fences and Gates, as applicable. Route the cable line through the palisade posts of SecurePale configuration 03 or 04, or carry it on the manufacturer cable clamps fixed to the H posts of SecureMesh Integrated AVBD 1002, as shown on the manufacturer published interface detail.</w:t>
      </w:r>
    </w:p>
    <w:p>
      <w:pPr>
        <w:tabs>
          <w:tab w:val="left" w:pos="720"/>
        </w:tabs>
        <w:spacing w:after="100"/>
        <w:ind w:left="720" w:hanging="360"/>
      </w:pPr>
      <w:r>
        <w:rPr>
          <w:rFonts w:ascii="Arial" w:cs="Arial" w:eastAsia="Arial" w:hAnsi="Arial"/>
          <w:b w:val="false"/>
          <w:bCs w:val="false"/>
          <w:i w:val="false"/>
          <w:iCs w:val="false"/>
          <w:sz w:val="20"/>
          <w:szCs w:val="20"/>
        </w:rPr>
        <w:t xml:space="preserve">F.	Cables: Do not hang cables until crash post foundations have reached the strength required by the sealed foundation design. Install both ropes at the heights shown on the manufacturer standard drawing, untensioned. Wrap each rope fully around each line crash post and retain it with the keeper strap; carry it on intermediate posts with U bolts, or on cable supports as shown on the interface detail; terminate it with wire rope clips as shown on the manufacturer standard drawing, torqued to 225 ft lb for M30 models and 360 ft lb for M50 models.</w:t>
      </w:r>
    </w:p>
    <w:p>
      <w:pPr>
        <w:tabs>
          <w:tab w:val="left" w:pos="720"/>
        </w:tabs>
        <w:spacing w:after="100"/>
        <w:ind w:left="720" w:hanging="360"/>
      </w:pPr>
      <w:r>
        <w:rPr>
          <w:rFonts w:ascii="Arial" w:cs="Arial" w:eastAsia="Arial" w:hAnsi="Arial"/>
          <w:b w:val="false"/>
          <w:bCs w:val="false"/>
          <w:i w:val="false"/>
          <w:iCs w:val="false"/>
          <w:sz w:val="20"/>
          <w:szCs w:val="20"/>
        </w:rPr>
        <w:t xml:space="preserve">G.	Retorque termination clips at the interval stated in the manufacturer installation instructions, and record the retorque.</w:t>
      </w:r>
    </w:p>
    <w:p>
      <w:pPr>
        <w:tabs>
          <w:tab w:val="left" w:pos="720"/>
        </w:tabs>
        <w:spacing w:after="100"/>
        <w:ind w:left="720" w:hanging="360"/>
      </w:pPr>
      <w:r>
        <w:rPr>
          <w:rFonts w:ascii="Arial" w:cs="Arial" w:eastAsia="Arial" w:hAnsi="Arial"/>
          <w:b w:val="false"/>
          <w:bCs w:val="false"/>
          <w:i w:val="false"/>
          <w:iCs w:val="false"/>
          <w:sz w:val="20"/>
          <w:szCs w:val="20"/>
        </w:rPr>
        <w:t xml:space="preserve">H.	Make changes of direction as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I.	Do not weld any component.</w:t>
      </w:r>
    </w:p>
    <w:p>
      <w:pPr>
        <w:tabs>
          <w:tab w:val="left" w:pos="720"/>
        </w:tabs>
        <w:spacing w:after="100"/>
        <w:ind w:left="720" w:hanging="360"/>
      </w:pPr>
      <w:r>
        <w:rPr>
          <w:rFonts w:ascii="Arial" w:cs="Arial" w:eastAsia="Arial" w:hAnsi="Arial"/>
          <w:b w:val="false"/>
          <w:bCs w:val="false"/>
          <w:i w:val="false"/>
          <w:iCs w:val="false"/>
          <w:sz w:val="20"/>
          <w:szCs w:val="20"/>
        </w:rPr>
        <w:t xml:space="preserve">J.	Do not change crash post spacing, foundations or components from the tested configuration without the Rating Applicability Letter of Paragraph 1.08.B.</w:t>
      </w:r>
    </w:p>
    <w:p>
      <w:pPr>
        <w:tabs>
          <w:tab w:val="left" w:pos="720"/>
        </w:tabs>
        <w:spacing w:after="100"/>
        <w:ind w:left="720" w:hanging="360"/>
      </w:pPr>
      <w:r>
        <w:rPr>
          <w:rFonts w:ascii="Arial" w:cs="Arial" w:eastAsia="Arial" w:hAnsi="Arial"/>
          <w:b w:val="false"/>
          <w:bCs w:val="false"/>
          <w:i w:val="false"/>
          <w:iCs w:val="false"/>
          <w:sz w:val="20"/>
          <w:szCs w:val="20"/>
        </w:rPr>
        <w:t xml:space="preserve">K.	[Ground and bond the barrier and any integrated fence as specified in Section 26 05 26 and the Owner grounding design.]</w:t>
      </w:r>
    </w:p>
    <w:p>
      <w:pPr>
        <w:keepNext/>
        <w:tabs>
          <w:tab w:val="left" w:pos="720"/>
        </w:tabs>
        <w:spacing w:after="120" w:before="240"/>
      </w:pPr>
      <w:r>
        <w:rPr>
          <w:rFonts w:ascii="Arial" w:cs="Arial" w:eastAsia="Arial" w:hAnsi="Arial"/>
          <w:b/>
          <w:bCs/>
          <w:i w:val="false"/>
          <w:iCs w:val="false"/>
          <w:sz w:val="20"/>
          <w:szCs w:val="20"/>
        </w:rPr>
        <w:t xml:space="preserve">3.04	TOLERANCES</w:t>
      </w:r>
    </w:p>
    <w:p>
      <w:pPr>
        <w:tabs>
          <w:tab w:val="left" w:pos="720"/>
        </w:tabs>
        <w:spacing w:after="100"/>
        <w:ind w:left="720" w:hanging="360"/>
      </w:pPr>
      <w:r>
        <w:rPr>
          <w:rFonts w:ascii="Arial" w:cs="Arial" w:eastAsia="Arial" w:hAnsi="Arial"/>
          <w:b w:val="false"/>
          <w:bCs w:val="false"/>
          <w:i w:val="false"/>
          <w:iCs w:val="false"/>
          <w:sz w:val="20"/>
          <w:szCs w:val="20"/>
        </w:rPr>
        <w:t xml:space="preserve">A.	Crash Posts: Plumb and on line within the tolerances stated in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B.	Crash Post Spacing: Not greater than the crash post spacing of the tested configuration in any bay.</w:t>
      </w:r>
    </w:p>
    <w:p>
      <w:pPr>
        <w:tabs>
          <w:tab w:val="left" w:pos="720"/>
        </w:tabs>
        <w:spacing w:after="100"/>
        <w:ind w:left="720" w:hanging="360"/>
      </w:pPr>
      <w:r>
        <w:rPr>
          <w:rFonts w:ascii="Arial" w:cs="Arial" w:eastAsia="Arial" w:hAnsi="Arial"/>
          <w:b w:val="false"/>
          <w:bCs w:val="false"/>
          <w:i w:val="false"/>
          <w:iCs w:val="false"/>
          <w:sz w:val="20"/>
          <w:szCs w:val="20"/>
        </w:rPr>
        <w:t xml:space="preserve">C.	Cable Heights: As shown on the manufacturer standard drawing, within the tolerance stated in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D.	Cable Sag: Between intermediate posts or cable supports, not exceeding the limit stated in the manufacturer installation instructions at the reference temperature stated there.</w:t>
      </w:r>
    </w:p>
    <w:p>
      <w:pPr>
        <w:keepNext/>
        <w:tabs>
          <w:tab w:val="left" w:pos="720"/>
        </w:tabs>
        <w:spacing w:after="120" w:before="240"/>
      </w:pPr>
      <w:r>
        <w:rPr>
          <w:rFonts w:ascii="Arial" w:cs="Arial" w:eastAsia="Arial" w:hAnsi="Arial"/>
          <w:b/>
          <w:bCs/>
          <w:i w:val="false"/>
          <w:iCs w:val="false"/>
          <w:sz w:val="20"/>
          <w:szCs w:val="20"/>
        </w:rPr>
        <w:t xml:space="preserve">3.05	FIELD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Owner Testing Agency: The Owner will engage a testing agency to verify, before concrete placement, the location, diameter, depth and reinforcement of each crash post foundation against the sealed foundation design, and to test concrete in accordance with Section 03 30 00. Give the agency not less than [24] hours notice.</w:t>
      </w:r>
    </w:p>
    <w:p>
      <w:pPr>
        <w:tabs>
          <w:tab w:val="left" w:pos="720"/>
        </w:tabs>
        <w:spacing w:after="100"/>
        <w:ind w:left="720" w:hanging="360"/>
      </w:pPr>
      <w:r>
        <w:rPr>
          <w:rFonts w:ascii="Arial" w:cs="Arial" w:eastAsia="Arial" w:hAnsi="Arial"/>
          <w:b w:val="false"/>
          <w:bCs w:val="false"/>
          <w:i w:val="false"/>
          <w:iCs w:val="false"/>
          <w:sz w:val="20"/>
          <w:szCs w:val="20"/>
        </w:rPr>
        <w:t xml:space="preserve">B.	Foundation Record: Record the location, diameter, depth and embedment of each crash post foundation as built, with photographs showing the open excavation and reinforcement against a depth gauge. Submit under Closeout Submittals. These dimensions are not verifiable once concrete is placed.</w:t>
      </w:r>
    </w:p>
    <w:p>
      <w:pPr>
        <w:tabs>
          <w:tab w:val="left" w:pos="720"/>
        </w:tabs>
        <w:spacing w:after="100"/>
        <w:ind w:left="720" w:hanging="360"/>
      </w:pPr>
      <w:r>
        <w:rPr>
          <w:rFonts w:ascii="Arial" w:cs="Arial" w:eastAsia="Arial" w:hAnsi="Arial"/>
          <w:b w:val="false"/>
          <w:bCs w:val="false"/>
          <w:i w:val="false"/>
          <w:iCs w:val="false"/>
          <w:sz w:val="20"/>
          <w:szCs w:val="20"/>
        </w:rPr>
        <w:t xml:space="preserve">C.	Manufacturer Field Service: Provide the manufacturer representative at foundation layout, at setting of crash posts, and at completion verification, and submit the representative written report of conformance with the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D.	Completion Verification: Verify crash post spacing against the approved Shop Drawings, cable heights, cable sag, the number and torque of termination clips, keeper straps, the barrier to fence interface where applicable, and the condition of the galvanized coating. Record the results and submit under Closeout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E.	Correct and reinspect nonconforming work at no additional cost to the Owner.</w:t>
      </w:r>
    </w:p>
    <w:p>
      <w:pPr>
        <w:keepNext/>
        <w:tabs>
          <w:tab w:val="left" w:pos="720"/>
        </w:tabs>
        <w:spacing w:after="120" w:before="240"/>
      </w:pPr>
      <w:r>
        <w:rPr>
          <w:rFonts w:ascii="Arial" w:cs="Arial" w:eastAsia="Arial" w:hAnsi="Arial"/>
          <w:b/>
          <w:bCs/>
          <w:i w:val="false"/>
          <w:iCs w:val="false"/>
          <w:sz w:val="20"/>
          <w:szCs w:val="20"/>
        </w:rPr>
        <w:t xml:space="preserve">3.06	REPAIR OF COATINGS</w:t>
      </w:r>
    </w:p>
    <w:p>
      <w:pPr>
        <w:tabs>
          <w:tab w:val="left" w:pos="720"/>
        </w:tabs>
        <w:spacing w:after="100"/>
        <w:ind w:left="720" w:hanging="360"/>
      </w:pPr>
      <w:r>
        <w:rPr>
          <w:rFonts w:ascii="Arial" w:cs="Arial" w:eastAsia="Arial" w:hAnsi="Arial"/>
          <w:b w:val="false"/>
          <w:bCs w:val="false"/>
          <w:i w:val="false"/>
          <w:iCs w:val="false"/>
          <w:sz w:val="20"/>
          <w:szCs w:val="20"/>
        </w:rPr>
        <w:t xml:space="preserve">A.	Clean damaged areas with a wire brush or abrasive paper to remove rust and debris.</w:t>
      </w:r>
    </w:p>
    <w:p>
      <w:pPr>
        <w:tabs>
          <w:tab w:val="left" w:pos="720"/>
        </w:tabs>
        <w:spacing w:after="100"/>
        <w:ind w:left="720" w:hanging="360"/>
      </w:pPr>
      <w:r>
        <w:rPr>
          <w:rFonts w:ascii="Arial" w:cs="Arial" w:eastAsia="Arial" w:hAnsi="Arial"/>
          <w:b w:val="false"/>
          <w:bCs w:val="false"/>
          <w:i w:val="false"/>
          <w:iCs w:val="false"/>
          <w:sz w:val="20"/>
          <w:szCs w:val="20"/>
        </w:rPr>
        <w:t xml:space="preserve">B.	Galvanized Finish: Repair in accordance with ASTM A780/A780M, Annex A1, with a zinc rich paint formulated for galvanized steel, applied to the coating thickness required by ASTM A780/A780M and verified per ASTM D7091.</w:t>
      </w:r>
    </w:p>
    <w:p>
      <w:pPr>
        <w:tabs>
          <w:tab w:val="left" w:pos="720"/>
        </w:tabs>
        <w:spacing w:after="100"/>
        <w:ind w:left="720" w:hanging="360"/>
      </w:pPr>
      <w:r>
        <w:rPr>
          <w:rFonts w:ascii="Arial" w:cs="Arial" w:eastAsia="Arial" w:hAnsi="Arial"/>
          <w:b w:val="false"/>
          <w:bCs w:val="false"/>
          <w:i w:val="false"/>
          <w:iCs w:val="false"/>
          <w:sz w:val="20"/>
          <w:szCs w:val="20"/>
        </w:rPr>
        <w:t xml:space="preserve">C.	Powder Coated Finish: After repairing the zinc layer, apply the manufacturer matched touch up finish. Apply additional coats as required to restore appearance and cover.</w:t>
      </w:r>
    </w:p>
    <w:p>
      <w:pPr>
        <w:keepNext/>
        <w:tabs>
          <w:tab w:val="left" w:pos="720"/>
        </w:tabs>
        <w:spacing w:after="120" w:before="240"/>
      </w:pPr>
      <w:r>
        <w:rPr>
          <w:rFonts w:ascii="Arial" w:cs="Arial" w:eastAsia="Arial" w:hAnsi="Arial"/>
          <w:b/>
          <w:bCs/>
          <w:i w:val="false"/>
          <w:iCs w:val="false"/>
          <w:sz w:val="20"/>
          <w:szCs w:val="20"/>
        </w:rPr>
        <w:t xml:space="preserve">3.07	CLEANING</w:t>
      </w:r>
    </w:p>
    <w:p>
      <w:pPr>
        <w:tabs>
          <w:tab w:val="left" w:pos="720"/>
        </w:tabs>
        <w:spacing w:after="100"/>
        <w:ind w:left="720" w:hanging="360"/>
      </w:pPr>
      <w:r>
        <w:rPr>
          <w:rFonts w:ascii="Arial" w:cs="Arial" w:eastAsia="Arial" w:hAnsi="Arial"/>
          <w:b w:val="false"/>
          <w:bCs w:val="false"/>
          <w:i w:val="false"/>
          <w:iCs w:val="false"/>
          <w:sz w:val="20"/>
          <w:szCs w:val="20"/>
        </w:rPr>
        <w:t xml:space="preserve">A.	On completion, remove excess materials and debris from the site and distribute excavated material as directed.</w:t>
      </w:r>
    </w:p>
    <w:p>
      <w:pPr>
        <w:keepNext/>
        <w:tabs>
          <w:tab w:val="left" w:pos="720"/>
        </w:tabs>
        <w:spacing w:after="120" w:before="240"/>
      </w:pPr>
      <w:r>
        <w:rPr>
          <w:rFonts w:ascii="Arial" w:cs="Arial" w:eastAsia="Arial" w:hAnsi="Arial"/>
          <w:b/>
          <w:bCs/>
          <w:i w:val="false"/>
          <w:iCs w:val="false"/>
          <w:sz w:val="20"/>
          <w:szCs w:val="20"/>
        </w:rPr>
        <w:t xml:space="preserve">3.08	PROTECTION</w:t>
      </w:r>
    </w:p>
    <w:p>
      <w:pPr>
        <w:tabs>
          <w:tab w:val="left" w:pos="720"/>
        </w:tabs>
        <w:spacing w:after="100"/>
        <w:ind w:left="720" w:hanging="360"/>
      </w:pPr>
      <w:r>
        <w:rPr>
          <w:rFonts w:ascii="Arial" w:cs="Arial" w:eastAsia="Arial" w:hAnsi="Arial"/>
          <w:b w:val="false"/>
          <w:bCs w:val="false"/>
          <w:i w:val="false"/>
          <w:iCs w:val="false"/>
          <w:sz w:val="20"/>
          <w:szCs w:val="20"/>
        </w:rPr>
        <w:t xml:space="preserve">A.	Protect the installed barrier from damage by subsequent construction operations until Substantial Completion.</w:t>
      </w:r>
    </w:p>
    <w:p>
      <w:pPr>
        <w:tabs>
          <w:tab w:val="left" w:pos="720"/>
        </w:tabs>
        <w:spacing w:after="100"/>
        <w:ind w:left="720" w:hanging="360"/>
      </w:pPr>
      <w:r>
        <w:rPr>
          <w:rFonts w:ascii="Arial" w:cs="Arial" w:eastAsia="Arial" w:hAnsi="Arial"/>
          <w:b w:val="false"/>
          <w:bCs w:val="false"/>
          <w:i w:val="false"/>
          <w:iCs w:val="false"/>
          <w:sz w:val="20"/>
          <w:szCs w:val="20"/>
        </w:rPr>
        <w:t xml:space="preserve">B.	Protect intermediate posts from mowing equipment until the Owner maintenance regime is in place.</w:t>
      </w:r>
    </w:p>
    <w:p>
      <w:pPr>
        <w:tabs>
          <w:tab w:val="left" w:pos="720"/>
        </w:tabs>
        <w:spacing w:after="100"/>
        <w:ind w:left="720" w:hanging="360"/>
      </w:pPr>
      <w:r>
        <w:rPr>
          <w:rFonts w:ascii="Arial" w:cs="Arial" w:eastAsia="Arial" w:hAnsi="Arial"/>
          <w:b w:val="false"/>
          <w:bCs w:val="false"/>
          <w:i w:val="false"/>
          <w:iCs w:val="false"/>
          <w:sz w:val="20"/>
          <w:szCs w:val="20"/>
        </w:rPr>
        <w:t xml:space="preserve">C.	Do not allow stockpiles, sand, snow or debris to mound against the line during construction.</w:t>
      </w:r>
    </w:p>
    <w:p>
      <w:pPr>
        <w:keepNext/>
        <w:tabs>
          <w:tab w:val="left" w:pos="720"/>
        </w:tabs>
        <w:spacing w:after="120" w:before="240"/>
      </w:pPr>
      <w:r>
        <w:rPr>
          <w:rFonts w:ascii="Arial" w:cs="Arial" w:eastAsia="Arial" w:hAnsi="Arial"/>
          <w:b/>
          <w:bCs/>
          <w:i w:val="false"/>
          <w:iCs w:val="false"/>
          <w:sz w:val="20"/>
          <w:szCs w:val="20"/>
        </w:rPr>
        <w:t xml:space="preserve">3.09	DEMONSTRATION</w:t>
      </w:r>
    </w:p>
    <w:p>
      <w:pPr>
        <w:tabs>
          <w:tab w:val="left" w:pos="720"/>
        </w:tabs>
        <w:spacing w:after="100"/>
        <w:ind w:left="720" w:hanging="360"/>
      </w:pPr>
      <w:r>
        <w:rPr>
          <w:rFonts w:ascii="Arial" w:cs="Arial" w:eastAsia="Arial" w:hAnsi="Arial"/>
          <w:b w:val="false"/>
          <w:bCs w:val="false"/>
          <w:i w:val="false"/>
          <w:iCs w:val="false"/>
          <w:sz w:val="20"/>
          <w:szCs w:val="20"/>
        </w:rPr>
        <w:t xml:space="preserve">A.	Deliver the maintenance data and the executed warranty to the Owner, and instruct Owner personnel in the inspection procedure for not less than [Insert] hours.</w:t>
      </w:r>
    </w:p>
    <w:p>
      <w:r>
        <w:br w:type="page"/>
      </w:r>
    </w:p>
    <w:p>
      <w:pPr>
        <w:keepNext/>
        <w:tabs>
          <w:tab w:val="left" w:pos="720"/>
        </w:tabs>
        <w:spacing w:after="120" w:before="240"/>
      </w:pPr>
      <w:r>
        <w:rPr>
          <w:rFonts w:ascii="Arial" w:cs="Arial" w:eastAsia="Arial" w:hAnsi="Arial"/>
          <w:b/>
          <w:bCs/>
          <w:i w:val="false"/>
          <w:iCs w:val="false"/>
          <w:sz w:val="20"/>
          <w:szCs w:val="20"/>
        </w:rPr>
        <w:t xml:space="preserve">3.10	SCHEDULES</w:t>
      </w:r>
    </w:p>
    <w:p>
      <w:pPr>
        <w:keepNext/>
        <w:spacing w:after="100" w:before="300"/>
      </w:pPr>
      <w:r>
        <w:rPr>
          <w:rFonts w:ascii="Arial" w:cs="Arial" w:eastAsia="Arial" w:hAnsi="Arial"/>
          <w:b/>
          <w:bCs/>
          <w:i w:val="false"/>
          <w:iCs w:val="false"/>
          <w:sz w:val="20"/>
          <w:szCs w:val="20"/>
        </w:rPr>
        <w:t xml:space="preserve">Schedule 1 – Models and Ratings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100"/>
        <w:gridCol w:w="1800"/>
        <w:gridCol w:w="1700"/>
        <w:gridCol w:w="2700"/>
        <w:gridCol w:w="2060"/>
      </w:tblGrid>
      <w:tr>
        <w:trPr>
          <w:cantSplit/>
          <w:tblHeader/>
        </w:trPr>
        <w:tc>
          <w:tcPr>
            <w:tcW w:type="dxa" w:w="11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Model</w:t>
            </w:r>
          </w:p>
        </w:tc>
        <w:tc>
          <w:tcPr>
            <w:tcW w:type="dxa" w:w="18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ASTM F2656/F2656M test condition</w:t>
            </w:r>
          </w:p>
        </w:tc>
        <w:tc>
          <w:tcPr>
            <w:tcW w:type="dxa" w:w="17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Penetration rating</w:t>
            </w:r>
          </w:p>
        </w:tc>
        <w:tc>
          <w:tcPr>
            <w:tcW w:type="dxa" w:w="27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Edition tested</w:t>
            </w:r>
          </w:p>
        </w:tc>
        <w:tc>
          <w:tcPr>
            <w:tcW w:type="dxa" w:w="20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Status as of October 2026; confirm current listing at submittal</w:t>
            </w:r>
          </w:p>
        </w:tc>
      </w:tr>
      <w:tr>
        <w:trPr>
          <w:cantSplit/>
          <w:tblHeader w:val="false"/>
        </w:trPr>
        <w:tc>
          <w:tcPr>
            <w:tcW w:type="dxa" w:w="1100"/>
            <w:tcMar>
              <w:top w:type="dxa" w:w="60"/>
              <w:left w:type="dxa" w:w="100"/>
              <w:bottom w:type="dxa" w:w="60"/>
              <w:right w:type="dxa" w:w="100"/>
            </w:tcMar>
          </w:tcPr>
          <w:p>
            <w:r>
              <w:rPr>
                <w:rFonts w:ascii="Arial" w:cs="Arial" w:eastAsia="Arial" w:hAnsi="Arial"/>
                <w:b w:val="false"/>
                <w:bCs w:val="false"/>
                <w:i w:val="false"/>
                <w:iCs w:val="false"/>
                <w:sz w:val="18"/>
                <w:szCs w:val="18"/>
              </w:rPr>
              <w:t xml:space="preserve">[AVBD 131]</w:t>
            </w:r>
          </w:p>
        </w:tc>
        <w:tc>
          <w:tcPr>
            <w:tcW w:type="dxa" w:w="1800"/>
            <w:tcMar>
              <w:top w:type="dxa" w:w="60"/>
              <w:left w:type="dxa" w:w="100"/>
              <w:bottom w:type="dxa" w:w="60"/>
              <w:right w:type="dxa" w:w="100"/>
            </w:tcMar>
          </w:tcPr>
          <w:p>
            <w:r>
              <w:rPr>
                <w:rFonts w:ascii="Arial" w:cs="Arial" w:eastAsia="Arial" w:hAnsi="Arial"/>
                <w:b w:val="false"/>
                <w:bCs w:val="false"/>
                <w:i w:val="false"/>
                <w:iCs w:val="false"/>
                <w:sz w:val="18"/>
                <w:szCs w:val="18"/>
              </w:rPr>
              <w:t xml:space="preserve">M30: 15,000 lb at 30 mph</w:t>
            </w:r>
          </w:p>
        </w:tc>
        <w:tc>
          <w:tcPr>
            <w:tcW w:type="dxa" w:w="1700"/>
            <w:tcMar>
              <w:top w:type="dxa" w:w="60"/>
              <w:left w:type="dxa" w:w="100"/>
              <w:bottom w:type="dxa" w:w="60"/>
              <w:right w:type="dxa" w:w="100"/>
            </w:tcMar>
          </w:tcPr>
          <w:p>
            <w:r>
              <w:rPr>
                <w:rFonts w:ascii="Arial" w:cs="Arial" w:eastAsia="Arial" w:hAnsi="Arial"/>
                <w:b w:val="false"/>
                <w:bCs w:val="false"/>
                <w:i w:val="false"/>
                <w:iCs w:val="false"/>
                <w:sz w:val="18"/>
                <w:szCs w:val="18"/>
              </w:rPr>
              <w:t xml:space="preserve">P1: not exceeding 3.3 ft</w:t>
            </w:r>
          </w:p>
        </w:tc>
        <w:tc>
          <w:tcPr>
            <w:tcW w:type="dxa" w:w="270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F2656/F2656M-18a</w:t>
            </w:r>
          </w:p>
        </w:tc>
        <w:tc>
          <w:tcPr>
            <w:tcW w:type="dxa" w:w="2060"/>
            <w:tcMar>
              <w:top w:type="dxa" w:w="60"/>
              <w:left w:type="dxa" w:w="100"/>
              <w:bottom w:type="dxa" w:w="60"/>
              <w:right w:type="dxa" w:w="100"/>
            </w:tcMar>
          </w:tcPr>
          <w:p>
            <w:r>
              <w:rPr>
                <w:rFonts w:ascii="Arial" w:cs="Arial" w:eastAsia="Arial" w:hAnsi="Arial"/>
                <w:b w:val="false"/>
                <w:bCs w:val="false"/>
                <w:i w:val="false"/>
                <w:iCs w:val="false"/>
                <w:sz w:val="18"/>
                <w:szCs w:val="18"/>
              </w:rPr>
              <w:t xml:space="preserve">Listed on the DoD Anti Ram Vehicle Barrier List</w:t>
            </w:r>
          </w:p>
        </w:tc>
      </w:tr>
      <w:tr>
        <w:trPr>
          <w:cantSplit/>
          <w:tblHeader w:val="false"/>
        </w:trPr>
        <w:tc>
          <w:tcPr>
            <w:tcW w:type="dxa" w:w="1100"/>
            <w:tcMar>
              <w:top w:type="dxa" w:w="60"/>
              <w:left w:type="dxa" w:w="100"/>
              <w:bottom w:type="dxa" w:w="60"/>
              <w:right w:type="dxa" w:w="100"/>
            </w:tcMar>
          </w:tcPr>
          <w:p>
            <w:r>
              <w:rPr>
                <w:rFonts w:ascii="Arial" w:cs="Arial" w:eastAsia="Arial" w:hAnsi="Arial"/>
                <w:b w:val="false"/>
                <w:bCs w:val="false"/>
                <w:i w:val="false"/>
                <w:iCs w:val="false"/>
                <w:sz w:val="18"/>
                <w:szCs w:val="18"/>
              </w:rPr>
              <w:t xml:space="preserve">[AVBD 132]</w:t>
            </w:r>
          </w:p>
        </w:tc>
        <w:tc>
          <w:tcPr>
            <w:tcW w:type="dxa" w:w="1800"/>
            <w:tcMar>
              <w:top w:type="dxa" w:w="60"/>
              <w:left w:type="dxa" w:w="100"/>
              <w:bottom w:type="dxa" w:w="60"/>
              <w:right w:type="dxa" w:w="100"/>
            </w:tcMar>
          </w:tcPr>
          <w:p>
            <w:r>
              <w:rPr>
                <w:rFonts w:ascii="Arial" w:cs="Arial" w:eastAsia="Arial" w:hAnsi="Arial"/>
                <w:b w:val="false"/>
                <w:bCs w:val="false"/>
                <w:i w:val="false"/>
                <w:iCs w:val="false"/>
                <w:sz w:val="18"/>
                <w:szCs w:val="18"/>
              </w:rPr>
              <w:t xml:space="preserve">M30: 15,000 lb at 30 mph</w:t>
            </w:r>
          </w:p>
        </w:tc>
        <w:tc>
          <w:tcPr>
            <w:tcW w:type="dxa" w:w="1700"/>
            <w:tcMar>
              <w:top w:type="dxa" w:w="60"/>
              <w:left w:type="dxa" w:w="100"/>
              <w:bottom w:type="dxa" w:w="60"/>
              <w:right w:type="dxa" w:w="100"/>
            </w:tcMar>
          </w:tcPr>
          <w:p>
            <w:r>
              <w:rPr>
                <w:rFonts w:ascii="Arial" w:cs="Arial" w:eastAsia="Arial" w:hAnsi="Arial"/>
                <w:b w:val="false"/>
                <w:bCs w:val="false"/>
                <w:i w:val="false"/>
                <w:iCs w:val="false"/>
                <w:sz w:val="18"/>
                <w:szCs w:val="18"/>
              </w:rPr>
              <w:t xml:space="preserve">P2: over 3.3 ft to 23 ft</w:t>
            </w:r>
          </w:p>
        </w:tc>
        <w:tc>
          <w:tcPr>
            <w:tcW w:type="dxa" w:w="270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F2656/F2656M-23</w:t>
            </w:r>
          </w:p>
        </w:tc>
        <w:tc>
          <w:tcPr>
            <w:tcW w:type="dxa" w:w="2060"/>
            <w:tcMar>
              <w:top w:type="dxa" w:w="60"/>
              <w:left w:type="dxa" w:w="100"/>
              <w:bottom w:type="dxa" w:w="60"/>
              <w:right w:type="dxa" w:w="100"/>
            </w:tcMar>
          </w:tcPr>
          <w:p>
            <w:r>
              <w:rPr>
                <w:rFonts w:ascii="Arial" w:cs="Arial" w:eastAsia="Arial" w:hAnsi="Arial"/>
                <w:b w:val="false"/>
                <w:bCs w:val="false"/>
                <w:i w:val="false"/>
                <w:iCs w:val="false"/>
                <w:sz w:val="18"/>
                <w:szCs w:val="18"/>
              </w:rPr>
              <w:t xml:space="preserve">Tested and certified; not listed on the DoD Anti Ram Vehicle Barrier List</w:t>
            </w:r>
          </w:p>
        </w:tc>
      </w:tr>
      <w:tr>
        <w:trPr>
          <w:cantSplit/>
          <w:tblHeader w:val="false"/>
        </w:trPr>
        <w:tc>
          <w:tcPr>
            <w:tcW w:type="dxa" w:w="1100"/>
            <w:tcMar>
              <w:top w:type="dxa" w:w="60"/>
              <w:left w:type="dxa" w:w="100"/>
              <w:bottom w:type="dxa" w:w="60"/>
              <w:right w:type="dxa" w:w="100"/>
            </w:tcMar>
          </w:tcPr>
          <w:p>
            <w:r>
              <w:rPr>
                <w:rFonts w:ascii="Arial" w:cs="Arial" w:eastAsia="Arial" w:hAnsi="Arial"/>
                <w:b w:val="false"/>
                <w:bCs w:val="false"/>
                <w:i w:val="false"/>
                <w:iCs w:val="false"/>
                <w:sz w:val="18"/>
                <w:szCs w:val="18"/>
              </w:rPr>
              <w:t xml:space="preserve">[AVBD 151]</w:t>
            </w:r>
          </w:p>
        </w:tc>
        <w:tc>
          <w:tcPr>
            <w:tcW w:type="dxa" w:w="1800"/>
            <w:tcMar>
              <w:top w:type="dxa" w:w="60"/>
              <w:left w:type="dxa" w:w="100"/>
              <w:bottom w:type="dxa" w:w="60"/>
              <w:right w:type="dxa" w:w="100"/>
            </w:tcMar>
          </w:tcPr>
          <w:p>
            <w:r>
              <w:rPr>
                <w:rFonts w:ascii="Arial" w:cs="Arial" w:eastAsia="Arial" w:hAnsi="Arial"/>
                <w:b w:val="false"/>
                <w:bCs w:val="false"/>
                <w:i w:val="false"/>
                <w:iCs w:val="false"/>
                <w:sz w:val="18"/>
                <w:szCs w:val="18"/>
              </w:rPr>
              <w:t xml:space="preserve">M50: 15,000 lb at 50 mph</w:t>
            </w:r>
          </w:p>
        </w:tc>
        <w:tc>
          <w:tcPr>
            <w:tcW w:type="dxa" w:w="1700"/>
            <w:tcMar>
              <w:top w:type="dxa" w:w="60"/>
              <w:left w:type="dxa" w:w="100"/>
              <w:bottom w:type="dxa" w:w="60"/>
              <w:right w:type="dxa" w:w="100"/>
            </w:tcMar>
          </w:tcPr>
          <w:p>
            <w:r>
              <w:rPr>
                <w:rFonts w:ascii="Arial" w:cs="Arial" w:eastAsia="Arial" w:hAnsi="Arial"/>
                <w:b w:val="false"/>
                <w:bCs w:val="false"/>
                <w:i w:val="false"/>
                <w:iCs w:val="false"/>
                <w:sz w:val="18"/>
                <w:szCs w:val="18"/>
              </w:rPr>
              <w:t xml:space="preserve">P1: not exceeding 3.3 ft</w:t>
            </w:r>
          </w:p>
        </w:tc>
        <w:tc>
          <w:tcPr>
            <w:tcW w:type="dxa" w:w="270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F2656/F2656M-23</w:t>
            </w:r>
          </w:p>
        </w:tc>
        <w:tc>
          <w:tcPr>
            <w:tcW w:type="dxa" w:w="2060"/>
            <w:tcMar>
              <w:top w:type="dxa" w:w="60"/>
              <w:left w:type="dxa" w:w="100"/>
              <w:bottom w:type="dxa" w:w="60"/>
              <w:right w:type="dxa" w:w="100"/>
            </w:tcMar>
          </w:tcPr>
          <w:p>
            <w:r>
              <w:rPr>
                <w:rFonts w:ascii="Arial" w:cs="Arial" w:eastAsia="Arial" w:hAnsi="Arial"/>
                <w:b w:val="false"/>
                <w:bCs w:val="false"/>
                <w:i w:val="false"/>
                <w:iCs w:val="false"/>
                <w:sz w:val="18"/>
                <w:szCs w:val="18"/>
              </w:rPr>
              <w:t xml:space="preserve">Tested and certified; not listed on the DoD Anti Ram Vehicle Barrier List</w:t>
            </w:r>
          </w:p>
        </w:tc>
      </w:tr>
      <w:tr>
        <w:trPr>
          <w:cantSplit/>
          <w:tblHeader w:val="false"/>
        </w:trPr>
        <w:tc>
          <w:tcPr>
            <w:tcW w:type="dxa" w:w="1100"/>
            <w:tcMar>
              <w:top w:type="dxa" w:w="60"/>
              <w:left w:type="dxa" w:w="100"/>
              <w:bottom w:type="dxa" w:w="60"/>
              <w:right w:type="dxa" w:w="100"/>
            </w:tcMar>
          </w:tcPr>
          <w:p>
            <w:r>
              <w:rPr>
                <w:rFonts w:ascii="Arial" w:cs="Arial" w:eastAsia="Arial" w:hAnsi="Arial"/>
                <w:b w:val="false"/>
                <w:bCs w:val="false"/>
                <w:i w:val="false"/>
                <w:iCs w:val="false"/>
                <w:sz w:val="18"/>
                <w:szCs w:val="18"/>
              </w:rPr>
              <w:t xml:space="preserve">[AVBD 152]</w:t>
            </w:r>
          </w:p>
        </w:tc>
        <w:tc>
          <w:tcPr>
            <w:tcW w:type="dxa" w:w="1800"/>
            <w:tcMar>
              <w:top w:type="dxa" w:w="60"/>
              <w:left w:type="dxa" w:w="100"/>
              <w:bottom w:type="dxa" w:w="60"/>
              <w:right w:type="dxa" w:w="100"/>
            </w:tcMar>
          </w:tcPr>
          <w:p>
            <w:r>
              <w:rPr>
                <w:rFonts w:ascii="Arial" w:cs="Arial" w:eastAsia="Arial" w:hAnsi="Arial"/>
                <w:b w:val="false"/>
                <w:bCs w:val="false"/>
                <w:i w:val="false"/>
                <w:iCs w:val="false"/>
                <w:sz w:val="18"/>
                <w:szCs w:val="18"/>
              </w:rPr>
              <w:t xml:space="preserve">M50: 15,000 lb at 50 mph</w:t>
            </w:r>
          </w:p>
        </w:tc>
        <w:tc>
          <w:tcPr>
            <w:tcW w:type="dxa" w:w="1700"/>
            <w:tcMar>
              <w:top w:type="dxa" w:w="60"/>
              <w:left w:type="dxa" w:w="100"/>
              <w:bottom w:type="dxa" w:w="60"/>
              <w:right w:type="dxa" w:w="100"/>
            </w:tcMar>
          </w:tcPr>
          <w:p>
            <w:r>
              <w:rPr>
                <w:rFonts w:ascii="Arial" w:cs="Arial" w:eastAsia="Arial" w:hAnsi="Arial"/>
                <w:b w:val="false"/>
                <w:bCs w:val="false"/>
                <w:i w:val="false"/>
                <w:iCs w:val="false"/>
                <w:sz w:val="18"/>
                <w:szCs w:val="18"/>
              </w:rPr>
              <w:t xml:space="preserve">P2: over 3.3 ft to 23 ft</w:t>
            </w:r>
          </w:p>
        </w:tc>
        <w:tc>
          <w:tcPr>
            <w:tcW w:type="dxa" w:w="2700"/>
            <w:tcMar>
              <w:top w:type="dxa" w:w="60"/>
              <w:left w:type="dxa" w:w="100"/>
              <w:bottom w:type="dxa" w:w="60"/>
              <w:right w:type="dxa" w:w="100"/>
            </w:tcMar>
          </w:tcPr>
          <w:p>
            <w:r>
              <w:rPr>
                <w:rFonts w:ascii="Arial" w:cs="Arial" w:eastAsia="Arial" w:hAnsi="Arial"/>
                <w:b w:val="false"/>
                <w:bCs w:val="false"/>
                <w:i w:val="false"/>
                <w:iCs w:val="false"/>
                <w:sz w:val="18"/>
                <w:szCs w:val="18"/>
              </w:rPr>
              <w:t xml:space="preserve">Tested in three configurations, to ASTM F2656/F2656M-18a, ASTM F2656/F2656M-20 and ASTM F2656/F2656M-23; the installed configuration shall match one crash test certification, identified in the submittal</w:t>
            </w:r>
          </w:p>
        </w:tc>
        <w:tc>
          <w:tcPr>
            <w:tcW w:type="dxa" w:w="2060"/>
            <w:tcMar>
              <w:top w:type="dxa" w:w="60"/>
              <w:left w:type="dxa" w:w="100"/>
              <w:bottom w:type="dxa" w:w="60"/>
              <w:right w:type="dxa" w:w="100"/>
            </w:tcMar>
          </w:tcPr>
          <w:p>
            <w:r>
              <w:rPr>
                <w:rFonts w:ascii="Arial" w:cs="Arial" w:eastAsia="Arial" w:hAnsi="Arial"/>
                <w:b w:val="false"/>
                <w:bCs w:val="false"/>
                <w:i w:val="false"/>
                <w:iCs w:val="false"/>
                <w:sz w:val="18"/>
                <w:szCs w:val="18"/>
              </w:rPr>
              <w:t xml:space="preserve">Listed on the DoD Anti Ram Vehicle Barrier List</w:t>
            </w:r>
          </w:p>
        </w:tc>
      </w:tr>
    </w:tbl>
    <w:p>
      <w:pPr>
        <w:pStyle w:val="SpecifierNote"/>
        <w:pBdr>
          <w:top w:val="single" w:color="1F5C99" w:sz="4" w:space="4"/>
          <w:bottom w:val="single" w:color="1F5C99" w:sz="4" w:space="4"/>
          <w:left w:val="single" w:color="1F5C99" w:sz="4" w:space="4"/>
          <w:right w:val="single" w:color="1F5C99" w:sz="4" w:space="4"/>
        </w:pBdr>
        <w:shd w:fill="EEF3F9"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Where DoD listing is required, schedule a listed model. Listing on the DoD Anti Ram Vehicle Barrier List confirms that the test report met the standard; it is not an endorsement. A substitute must match the scheduled impact condition and penetration rating. ASTM F2656/F2656M rates penetration only. Delete the rows not used. Delete this note before issue.</w:t>
      </w:r>
    </w:p>
    <w:p>
      <w:pPr>
        <w:keepNext/>
        <w:spacing w:after="100" w:before="300"/>
      </w:pPr>
      <w:r>
        <w:rPr>
          <w:rFonts w:ascii="Arial" w:cs="Arial" w:eastAsia="Arial" w:hAnsi="Arial"/>
          <w:b/>
          <w:bCs/>
          <w:i w:val="false"/>
          <w:iCs w:val="false"/>
          <w:sz w:val="20"/>
          <w:szCs w:val="20"/>
        </w:rPr>
        <w:t xml:space="preserve">Schedule 2 – System Characteristics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cantSplit/>
          <w:tblHeader/>
        </w:trPr>
        <w:tc>
          <w:tcPr>
            <w:tcW w:type="dxa" w:w="32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Parameter</w:t>
            </w:r>
          </w:p>
        </w:tc>
        <w:tc>
          <w:tcPr>
            <w:tcW w:type="dxa" w:w="61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Provision</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Barrier type</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Passive, untensioned cable; no power supply, controls or moving parts</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Wire rope</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Two galvanized steel wire ropes, ASTM A1023/A1023M, 6×36 IWRC; diameter, zinc coating class and minimum breaking force of the tested configuration for the model</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Crash posts</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Steel pipe of the tested configuration, concrete filled before cables are hung</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Crash post spacing</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approved Shop Drawings, not greater than the tested configuration for the model</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Intermediate posts</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Galvanized steel channel; carry cable height only</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Line crash post attachment</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Full wrap with keeper strap; no clamps, no torque</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Termination</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Wire rope clips; 225 ft lb (M30 models), 360 ft lb (M50 models); retorque per installation instructions</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Bolts, nuts and washers</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SAE J429 Grade 5, finish per manufacturer data</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Changes of direction</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As shown on the manufacturer standard drawing</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Foundations</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Drilled concrete piers to ACI 318, engineered per project and sealed</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Field welding</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None</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Cable sag</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manufacturer installation instructions</w:t>
            </w:r>
          </w:p>
        </w:tc>
      </w:tr>
      <w:tr>
        <w:trPr>
          <w:cantSplit/>
          <w:tblHeader w:val="false"/>
        </w:trPr>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Finish</w:t>
            </w:r>
          </w:p>
        </w:tc>
        <w:tc>
          <w:tcPr>
            <w:tcW w:type="dxa" w:w="6160"/>
            <w:tcMar>
              <w:top w:type="dxa" w:w="60"/>
              <w:left w:type="dxa" w:w="100"/>
              <w:bottom w:type="dxa" w:w="60"/>
              <w:right w:type="dxa" w:w="100"/>
            </w:tcMar>
          </w:tcPr>
          <w:p>
            <w:r>
              <w:rPr>
                <w:rFonts w:ascii="Arial" w:cs="Arial" w:eastAsia="Arial" w:hAnsi="Arial"/>
                <w:b w:val="false"/>
                <w:bCs w:val="false"/>
                <w:i w:val="false"/>
                <w:iCs w:val="false"/>
                <w:sz w:val="18"/>
                <w:szCs w:val="18"/>
              </w:rPr>
              <w:t xml:space="preserve">Hot dip galvanized after fabrication, ASTM A123/A123M [; polyester powder coat]</w:t>
            </w:r>
          </w:p>
        </w:tc>
      </w:tr>
    </w:tbl>
    <w:p>
      <w:pPr>
        <w:keepNext/>
        <w:spacing w:after="100" w:before="300"/>
      </w:pPr>
      <w:r>
        <w:rPr>
          <w:rFonts w:ascii="Arial" w:cs="Arial" w:eastAsia="Arial" w:hAnsi="Arial"/>
          <w:b/>
          <w:bCs/>
          <w:i w:val="false"/>
          <w:iCs w:val="false"/>
          <w:sz w:val="20"/>
          <w:szCs w:val="20"/>
        </w:rPr>
        <w:t xml:space="preserve">Schedule 3 – Fence Integrated Configurations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700"/>
        <w:gridCol w:w="3460"/>
        <w:gridCol w:w="3200"/>
      </w:tblGrid>
      <w:tr>
        <w:trPr>
          <w:cantSplit/>
          <w:tblHeader/>
        </w:trPr>
        <w:tc>
          <w:tcPr>
            <w:tcW w:type="dxa" w:w="27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Fence and Section</w:t>
            </w:r>
          </w:p>
        </w:tc>
        <w:tc>
          <w:tcPr>
            <w:tcW w:type="dxa" w:w="34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Cable line</w:t>
            </w:r>
          </w:p>
        </w:tc>
        <w:tc>
          <w:tcPr>
            <w:tcW w:type="dxa" w:w="32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Crash posts and rating</w:t>
            </w:r>
          </w:p>
        </w:tc>
      </w:tr>
      <w:tr>
        <w:trPr>
          <w:cantSplit/>
          <w:tblHeader w:val="false"/>
        </w:trPr>
        <w:tc>
          <w:tcPr>
            <w:tcW w:type="dxa" w:w="270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[SecurePale AVBD 1101, configuration 03, standard spacing; Section 32 31 19 – High Security Palisade Fences and Gates]</w:t>
            </w:r>
          </w:p>
        </w:tc>
        <w:tc>
          <w:tcPr>
            <w:tcW w:type="dxa" w:w="3460"/>
            <w:tcMar>
              <w:top w:type="dxa" w:w="60"/>
              <w:left w:type="dxa" w:w="100"/>
              <w:bottom w:type="dxa" w:w="60"/>
              <w:right w:type="dxa" w:w="100"/>
            </w:tcMar>
          </w:tcPr>
          <w:p>
            <w:r>
              <w:rPr>
                <w:rFonts w:ascii="Arial" w:cs="Arial" w:eastAsia="Arial" w:hAnsi="Arial"/>
                <w:b w:val="false"/>
                <w:bCs w:val="false"/>
                <w:i w:val="false"/>
                <w:iCs w:val="false"/>
                <w:sz w:val="18"/>
                <w:szCs w:val="18"/>
              </w:rPr>
              <w:t xml:space="preserve">Routed through the palisade posts</w:t>
            </w:r>
          </w:p>
        </w:tc>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Crash posts and foundations per this Section; model and rating per Schedule 1</w:t>
            </w:r>
          </w:p>
        </w:tc>
      </w:tr>
      <w:tr>
        <w:trPr>
          <w:cantSplit/>
          <w:tblHeader w:val="false"/>
        </w:trPr>
        <w:tc>
          <w:tcPr>
            <w:tcW w:type="dxa" w:w="270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[SecurePale AVBD 1101, configuration 04, anti scale spacing; Section 32 31 19 – High Security Palisade Fences and Gates]</w:t>
            </w:r>
          </w:p>
        </w:tc>
        <w:tc>
          <w:tcPr>
            <w:tcW w:type="dxa" w:w="3460"/>
            <w:tcMar>
              <w:top w:type="dxa" w:w="60"/>
              <w:left w:type="dxa" w:w="100"/>
              <w:bottom w:type="dxa" w:w="60"/>
              <w:right w:type="dxa" w:w="100"/>
            </w:tcMar>
          </w:tcPr>
          <w:p>
            <w:r>
              <w:rPr>
                <w:rFonts w:ascii="Arial" w:cs="Arial" w:eastAsia="Arial" w:hAnsi="Arial"/>
                <w:b w:val="false"/>
                <w:bCs w:val="false"/>
                <w:i w:val="false"/>
                <w:iCs w:val="false"/>
                <w:sz w:val="18"/>
                <w:szCs w:val="18"/>
              </w:rPr>
              <w:t xml:space="preserve">Routed through the palisade posts</w:t>
            </w:r>
          </w:p>
        </w:tc>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Crash posts and foundations per this Section; model and rating per Schedule 1</w:t>
            </w:r>
          </w:p>
        </w:tc>
      </w:tr>
      <w:tr>
        <w:trPr>
          <w:cantSplit/>
          <w:tblHeader w:val="false"/>
        </w:trPr>
        <w:tc>
          <w:tcPr>
            <w:tcW w:type="dxa" w:w="270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[SecureMesh Integrated AVBD 1002; Section 32 31 26 – High Security Welded Wire Mesh Fences and Gates]</w:t>
            </w:r>
          </w:p>
        </w:tc>
        <w:tc>
          <w:tcPr>
            <w:tcW w:type="dxa" w:w="3460"/>
            <w:tcMar>
              <w:top w:type="dxa" w:w="60"/>
              <w:left w:type="dxa" w:w="100"/>
              <w:bottom w:type="dxa" w:w="60"/>
              <w:right w:type="dxa" w:w="100"/>
            </w:tcMar>
          </w:tcPr>
          <w:p>
            <w:r>
              <w:rPr>
                <w:rFonts w:ascii="Arial" w:cs="Arial" w:eastAsia="Arial" w:hAnsi="Arial"/>
                <w:b w:val="false"/>
                <w:bCs w:val="false"/>
                <w:i w:val="false"/>
                <w:iCs w:val="false"/>
                <w:sz w:val="18"/>
                <w:szCs w:val="18"/>
              </w:rPr>
              <w:t xml:space="preserve">Carried at height on manufacturer cable clamps fixed to the H posts</w:t>
            </w:r>
          </w:p>
        </w:tc>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Crash posts and foundations per this Section; model and rating per Schedule 1</w:t>
            </w:r>
          </w:p>
        </w:tc>
      </w:tr>
    </w:tbl>
    <w:p>
      <w:r>
        <w:rPr>
          <w:rFonts w:ascii="Arial" w:cs="Arial" w:eastAsia="Arial" w:hAnsi="Arial"/>
          <w:b w:val="false"/>
          <w:bCs w:val="false"/>
          <w:i w:val="false"/>
          <w:iCs w:val="false"/>
          <w:sz w:val="20"/>
          <w:szCs w:val="20"/>
        </w:rPr>
        <w:t xml:space="preserve"/>
      </w:r>
    </w:p>
    <w:p>
      <w:pPr>
        <w:spacing w:after="120"/>
        <w:jc w:val="center"/>
      </w:pPr>
      <w:r>
        <w:rPr>
          <w:rFonts w:ascii="Arial" w:cs="Arial" w:eastAsia="Arial" w:hAnsi="Arial"/>
          <w:b/>
          <w:bCs/>
          <w:i w:val="false"/>
          <w:iCs w:val="false"/>
          <w:sz w:val="20"/>
          <w:szCs w:val="20"/>
        </w:rPr>
        <w:t xml:space="preserve">END OF SECTION 34 71 13</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6"/>
        <w:szCs w:val="16"/>
      </w:rPr>
      <w:t xml:space="preserve">34 71 13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6" w:space="4"/>
      </w:pBdr>
      <w:tabs>
        <w:tab w:val="right" w:pos="9360"/>
      </w:tabs>
      <w:spacing w:after="60"/>
    </w:pPr>
    <w:r>
      <w:rPr>
        <w:rFonts w:ascii="Arial" w:cs="Arial" w:eastAsia="Arial" w:hAnsi="Arial"/>
        <w:b/>
        <w:bCs/>
        <w:i w:val="false"/>
        <w:iCs w:val="false"/>
        <w:sz w:val="16"/>
        <w:szCs w:val="16"/>
      </w:rPr>
      <w:t xml:space="preserve">VEHICLE BARRIERS	SECTION 34 71 13 · REV 2 ·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pecifierNote">
    <w:name w:val="SpecifierNote"/>
    <w:basedOn w:val="Normal"/>
    <w:qFormat/>
    <w:pPr>
      <w:pBdr>
        <w:top w:val="single" w:color="1F5C99" w:sz="4" w:space="4"/>
        <w:bottom w:val="single" w:color="1F5C99" w:sz="4" w:space="4"/>
        <w:left w:val="single" w:color="1F5C99" w:sz="4" w:space="4"/>
        <w:right w:val="single" w:color="1F5C99" w:sz="4" w:space="4"/>
      </w:pBdr>
      <w:shd w:fill="EEF3F9" w:color="auto" w:val="clear"/>
      <w:spacing w:after="140" w:before="140"/>
      <w:ind w:left="360" w:right="360"/>
    </w:pPr>
    <w:rPr>
      <w:rFonts w:ascii="Arial" w:cs="Arial" w:eastAsia="Arial" w:hAnsi="Arial"/>
      <w:i/>
      <w:iCs/>
      <w:color w:val="1F5C99"/>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34 71 13 · Vehicle Barriers</dc:title>
  <dc:creator>Black Security Products, LLC</dc:creator>
  <dc:description>CSI 3 part specification, Rev 2, October 2026</dc:description>
  <cp:lastModifiedBy>Un-named</cp:lastModifiedBy>
  <cp:revision>1</cp:revision>
  <dcterms:created xsi:type="dcterms:W3CDTF">2026-10-19T21:28:26.908Z</dcterms:created>
  <dcterms:modified xsi:type="dcterms:W3CDTF">2026-10-19T21:28:26.909Z</dcterms:modified>
</cp:coreProperties>
</file>

<file path=docProps/custom.xml><?xml version="1.0" encoding="utf-8"?>
<Properties xmlns="http://schemas.openxmlformats.org/officeDocument/2006/custom-properties" xmlns:vt="http://schemas.openxmlformats.org/officeDocument/2006/docPropsVTypes"/>
</file>